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6C81A" w14:textId="565A284D" w:rsidR="00F5729D" w:rsidRDefault="00F5729D" w:rsidP="00F5729D">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107-e</w:t>
      </w:r>
      <w:r w:rsidRPr="00435F1E">
        <w:rPr>
          <w:rFonts w:ascii="Arial" w:hAnsi="Arial" w:cs="Arial"/>
          <w:b/>
          <w:bCs/>
        </w:rPr>
        <w:tab/>
      </w:r>
      <w:r w:rsidRPr="00435F1E">
        <w:rPr>
          <w:rFonts w:ascii="Arial" w:hAnsi="Arial" w:cs="Arial"/>
          <w:b/>
          <w:bCs/>
        </w:rPr>
        <w:tab/>
      </w:r>
      <w:r>
        <w:rPr>
          <w:rFonts w:ascii="Arial" w:hAnsi="Arial" w:cs="Arial"/>
          <w:b/>
          <w:bCs/>
        </w:rPr>
        <w:tab/>
      </w:r>
      <w:r w:rsidRPr="00FB1027">
        <w:rPr>
          <w:rFonts w:ascii="Arial" w:hAnsi="Arial" w:cs="Arial"/>
          <w:b/>
          <w:bCs/>
        </w:rPr>
        <w:t>R1-211</w:t>
      </w:r>
      <w:r w:rsidR="00FB1027">
        <w:rPr>
          <w:rFonts w:ascii="Arial" w:hAnsi="Arial" w:cs="Arial"/>
          <w:b/>
          <w:bCs/>
        </w:rPr>
        <w:t>1871</w:t>
      </w:r>
    </w:p>
    <w:p w14:paraId="36175C6C" w14:textId="77777777" w:rsidR="00F5729D" w:rsidRPr="00210D4C" w:rsidRDefault="00F5729D" w:rsidP="00F5729D">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November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2D6BBBBD" w14:textId="77777777" w:rsidR="002F6DF8" w:rsidRDefault="002F6DF8" w:rsidP="00311702">
      <w:pPr>
        <w:pStyle w:val="3GPPHeader"/>
      </w:pPr>
    </w:p>
    <w:p w14:paraId="5FB7E722" w14:textId="24BACD89" w:rsidR="00E90E49" w:rsidRPr="00764EBC" w:rsidRDefault="00E90E49" w:rsidP="00311702">
      <w:pPr>
        <w:pStyle w:val="3GPPHeader"/>
      </w:pPr>
      <w:r w:rsidRPr="00764EBC">
        <w:t>Agenda Item:</w:t>
      </w:r>
      <w:r w:rsidRPr="00764EBC">
        <w:tab/>
      </w:r>
      <w:r w:rsidR="004063E9">
        <w:t>8</w:t>
      </w:r>
      <w:r w:rsidR="006A276B">
        <w:t>.</w:t>
      </w:r>
      <w:r w:rsidR="004B17E3">
        <w:t>4.</w:t>
      </w:r>
      <w:r w:rsidR="006A276B">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5C44DAA0" w:rsidR="00531215" w:rsidRPr="00764EBC" w:rsidRDefault="003D3C45" w:rsidP="00311702">
      <w:pPr>
        <w:pStyle w:val="3GPPHeader"/>
      </w:pPr>
      <w:r w:rsidRPr="00764EBC">
        <w:t>Title:</w:t>
      </w:r>
      <w:r w:rsidR="00E90E49" w:rsidRPr="00764EBC">
        <w:tab/>
      </w:r>
      <w:r w:rsidR="008E5734">
        <w:t xml:space="preserve">Uplink Time and Frequency Synchronization for </w:t>
      </w:r>
      <w:r w:rsidR="00235F68">
        <w:t xml:space="preserve">NR </w:t>
      </w:r>
      <w:r w:rsidR="008E5734">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2A3CE0D" w14:textId="49664B1B" w:rsidR="002300B4" w:rsidRDefault="004063E9" w:rsidP="00FC6B03">
      <w:pPr>
        <w:jc w:val="both"/>
      </w:pPr>
      <w:r>
        <w:t xml:space="preserve">One of the RAN1-lead objectives in the </w:t>
      </w:r>
      <w:r w:rsidR="009C0798">
        <w:t xml:space="preserve">NTN </w:t>
      </w:r>
      <w:r>
        <w:t xml:space="preserve">WID </w:t>
      </w:r>
      <w:r>
        <w:fldChar w:fldCharType="begin"/>
      </w:r>
      <w:r>
        <w:instrText xml:space="preserve"> REF _Ref30442809 \r \h </w:instrText>
      </w:r>
      <w:r>
        <w:fldChar w:fldCharType="separate"/>
      </w:r>
      <w:r w:rsidR="00CD1443">
        <w:t>[1]</w:t>
      </w:r>
      <w:r>
        <w:fldChar w:fldCharType="end"/>
      </w:r>
      <w:r>
        <w:t xml:space="preserve"> is</w:t>
      </w:r>
      <w:r w:rsidR="00495F3B">
        <w:t xml:space="preserve"> uplink tim</w:t>
      </w:r>
      <w:r w:rsidR="008E5734">
        <w:t>e and frequency</w:t>
      </w:r>
      <w:r>
        <w:t xml:space="preserve"> </w:t>
      </w:r>
      <w:r w:rsidR="008E5734">
        <w:t xml:space="preserve">synchronization </w:t>
      </w:r>
      <w:r>
        <w:t>enhancements for NTN</w:t>
      </w:r>
      <w:r w:rsidR="009C0798">
        <w:t>.</w:t>
      </w:r>
      <w:r w:rsidR="008E5734">
        <w:t xml:space="preserve"> </w:t>
      </w:r>
      <w:r w:rsidR="002F6DF8">
        <w:t xml:space="preserve">A list of topics related to uplink time and frequency synchronization enhancements was </w:t>
      </w:r>
      <w:r w:rsidR="002F1715">
        <w:t>discussed</w:t>
      </w:r>
      <w:r w:rsidR="00E67F94">
        <w:t xml:space="preserve"> </w:t>
      </w:r>
      <w:r w:rsidR="00E67F94">
        <w:fldChar w:fldCharType="begin"/>
      </w:r>
      <w:r w:rsidR="00E67F94">
        <w:instrText xml:space="preserve"> REF _Ref60215586 \r \h </w:instrText>
      </w:r>
      <w:r w:rsidR="00E67F94">
        <w:fldChar w:fldCharType="separate"/>
      </w:r>
      <w:r w:rsidR="00CD1443">
        <w:t>[2]</w:t>
      </w:r>
      <w:r w:rsidR="00E67F94">
        <w:fldChar w:fldCharType="end"/>
      </w:r>
      <w:r w:rsidR="002F6DF8">
        <w:t xml:space="preserve">. </w:t>
      </w:r>
      <w:r w:rsidR="008E5734">
        <w:t>The following agreements have been made in RAN1 #10</w:t>
      </w:r>
      <w:r w:rsidR="00F5729D">
        <w:t>6b</w:t>
      </w:r>
      <w:r w:rsidR="008E5734">
        <w:t>-e</w:t>
      </w:r>
      <w:r w:rsidR="002F1715">
        <w:t xml:space="preserve"> meeting</w:t>
      </w:r>
      <w:r w:rsidR="002F6DF8">
        <w:t xml:space="preserve"> </w:t>
      </w:r>
      <w:r w:rsidR="002F6DF8">
        <w:fldChar w:fldCharType="begin"/>
      </w:r>
      <w:r w:rsidR="002F6DF8">
        <w:instrText xml:space="preserve"> REF _Ref49784738 \r \h </w:instrText>
      </w:r>
      <w:r w:rsidR="002F6DF8">
        <w:fldChar w:fldCharType="separate"/>
      </w:r>
      <w:r w:rsidR="00CD1443">
        <w:t>[3]</w:t>
      </w:r>
      <w:r w:rsidR="002F6DF8">
        <w:fldChar w:fldCharType="end"/>
      </w:r>
      <w:r w:rsidR="008E5734">
        <w:t>.</w:t>
      </w:r>
    </w:p>
    <w:p w14:paraId="0130A7F6" w14:textId="2F340080" w:rsidR="009C702B" w:rsidRDefault="009C702B" w:rsidP="009C702B">
      <w:pPr>
        <w:rPr>
          <w:lang w:eastAsia="x-none"/>
        </w:rPr>
      </w:pPr>
    </w:p>
    <w:p w14:paraId="219D0BB9" w14:textId="77777777" w:rsidR="00F5729D" w:rsidRPr="0010768D" w:rsidRDefault="00F5729D" w:rsidP="00F5729D">
      <w:pPr>
        <w:jc w:val="both"/>
        <w:rPr>
          <w:lang w:eastAsia="x-none"/>
        </w:rPr>
      </w:pPr>
      <w:r w:rsidRPr="0010768D">
        <w:rPr>
          <w:highlight w:val="green"/>
          <w:lang w:eastAsia="x-none"/>
        </w:rPr>
        <w:t>Agreement:</w:t>
      </w:r>
    </w:p>
    <w:p w14:paraId="20D76E62" w14:textId="77777777" w:rsidR="00F5729D" w:rsidRPr="0010768D" w:rsidRDefault="00F5729D" w:rsidP="00F5729D">
      <w:pPr>
        <w:jc w:val="both"/>
        <w:rPr>
          <w:lang w:eastAsia="x-none"/>
        </w:rPr>
      </w:pPr>
      <w:r w:rsidRPr="0010768D">
        <w:rPr>
          <w:lang w:eastAsia="x-none"/>
        </w:rPr>
        <w:t>Confirm the working assumption:</w:t>
      </w:r>
    </w:p>
    <w:p w14:paraId="03B26598" w14:textId="77777777" w:rsidR="00F5729D" w:rsidRPr="0010768D" w:rsidRDefault="00F5729D" w:rsidP="00F5729D">
      <w:pPr>
        <w:jc w:val="both"/>
        <w:rPr>
          <w:lang w:eastAsia="x-none"/>
        </w:rPr>
      </w:pPr>
      <w:r w:rsidRPr="0010768D">
        <w:rPr>
          <w:lang w:eastAsia="x-none"/>
        </w:rPr>
        <w:t>Common TA may include parameter(s) indicating timing drift.</w:t>
      </w:r>
    </w:p>
    <w:p w14:paraId="6DF03056" w14:textId="77777777" w:rsidR="00F5729D" w:rsidRPr="0010768D" w:rsidRDefault="00F5729D" w:rsidP="00F5729D">
      <w:pPr>
        <w:numPr>
          <w:ilvl w:val="0"/>
          <w:numId w:val="42"/>
        </w:numPr>
        <w:tabs>
          <w:tab w:val="left" w:pos="720"/>
        </w:tabs>
        <w:jc w:val="both"/>
        <w:rPr>
          <w:lang w:eastAsia="x-none"/>
        </w:rPr>
      </w:pPr>
      <w:r w:rsidRPr="0010768D">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27B5552" w14:textId="77777777" w:rsidR="00F5729D" w:rsidRDefault="00F5729D" w:rsidP="00F5729D">
      <w:pPr>
        <w:jc w:val="both"/>
        <w:rPr>
          <w:lang w:eastAsia="x-none"/>
        </w:rPr>
      </w:pPr>
      <w:r w:rsidRPr="0010768D">
        <w:rPr>
          <w:lang w:eastAsia="x-none"/>
        </w:rPr>
        <w:t> </w:t>
      </w:r>
    </w:p>
    <w:p w14:paraId="4084EADA" w14:textId="77777777" w:rsidR="00F5729D" w:rsidRPr="0010768D" w:rsidRDefault="00F5729D" w:rsidP="00F5729D">
      <w:pPr>
        <w:jc w:val="both"/>
        <w:rPr>
          <w:lang w:eastAsia="x-none"/>
        </w:rPr>
      </w:pPr>
      <w:r w:rsidRPr="0010768D">
        <w:rPr>
          <w:highlight w:val="green"/>
          <w:lang w:eastAsia="x-none"/>
        </w:rPr>
        <w:t>Agreement:</w:t>
      </w:r>
    </w:p>
    <w:p w14:paraId="463292A6" w14:textId="77777777" w:rsidR="00F5729D" w:rsidRPr="0010768D" w:rsidRDefault="00F5729D" w:rsidP="00F5729D">
      <w:pPr>
        <w:jc w:val="both"/>
        <w:rPr>
          <w:lang w:eastAsia="x-none"/>
        </w:rPr>
      </w:pPr>
      <w:r w:rsidRPr="0010768D">
        <w:rPr>
          <w:lang w:eastAsia="x-none"/>
        </w:rPr>
        <w:t>Common TA Epoch time is implicitly known as a reference time defined by the starting time of a DL slot and/or frame.</w:t>
      </w:r>
    </w:p>
    <w:p w14:paraId="1D30C1E6" w14:textId="77777777" w:rsidR="00F5729D" w:rsidRPr="0010768D" w:rsidRDefault="00F5729D" w:rsidP="00F5729D">
      <w:pPr>
        <w:numPr>
          <w:ilvl w:val="0"/>
          <w:numId w:val="45"/>
        </w:numPr>
        <w:jc w:val="both"/>
        <w:rPr>
          <w:lang w:eastAsia="x-none"/>
        </w:rPr>
      </w:pPr>
      <w:r w:rsidRPr="0010768D">
        <w:rPr>
          <w:lang w:eastAsia="x-none"/>
        </w:rPr>
        <w:t>FFS: Whether this starting time is given by predefined rule or it is indicated by the Network</w:t>
      </w:r>
    </w:p>
    <w:p w14:paraId="728B54FE" w14:textId="77777777" w:rsidR="00F5729D" w:rsidRPr="0010768D" w:rsidRDefault="00F5729D" w:rsidP="00F5729D">
      <w:pPr>
        <w:numPr>
          <w:ilvl w:val="1"/>
          <w:numId w:val="46"/>
        </w:numPr>
        <w:jc w:val="both"/>
        <w:rPr>
          <w:lang w:eastAsia="x-none"/>
        </w:rPr>
      </w:pPr>
      <w:r w:rsidRPr="0010768D">
        <w:rPr>
          <w:lang w:eastAsia="x-none"/>
        </w:rPr>
        <w:t>Note: “implicitly known” means that UTC is not provided to define the Common TA epoch time.</w:t>
      </w:r>
    </w:p>
    <w:p w14:paraId="66487634" w14:textId="77777777" w:rsidR="00F5729D" w:rsidRDefault="00F5729D" w:rsidP="00F5729D">
      <w:pPr>
        <w:jc w:val="both"/>
        <w:rPr>
          <w:lang w:eastAsia="x-none"/>
        </w:rPr>
      </w:pPr>
    </w:p>
    <w:p w14:paraId="04EB9252" w14:textId="77777777" w:rsidR="00F5729D" w:rsidRPr="0010768D" w:rsidRDefault="00F5729D" w:rsidP="00F5729D">
      <w:pPr>
        <w:jc w:val="both"/>
        <w:rPr>
          <w:lang w:eastAsia="x-none"/>
        </w:rPr>
      </w:pPr>
      <w:r w:rsidRPr="007B2F38">
        <w:rPr>
          <w:highlight w:val="green"/>
          <w:lang w:eastAsia="x-none"/>
        </w:rPr>
        <w:t>Agreement:</w:t>
      </w:r>
    </w:p>
    <w:p w14:paraId="5C58F6B4" w14:textId="77777777" w:rsidR="00F5729D" w:rsidRPr="0010768D" w:rsidRDefault="00F5729D" w:rsidP="00F5729D">
      <w:pPr>
        <w:jc w:val="both"/>
        <w:rPr>
          <w:lang w:eastAsia="x-none"/>
        </w:rPr>
      </w:pPr>
      <w:r w:rsidRPr="0010768D">
        <w:rPr>
          <w:lang w:eastAsia="x-none"/>
        </w:rPr>
        <w:t>The UE assumes that it has lost uplink synchronization if new or additional assistance information (</w:t>
      </w:r>
      <w:proofErr w:type="gramStart"/>
      <w:r w:rsidRPr="0010768D">
        <w:rPr>
          <w:lang w:eastAsia="x-none"/>
        </w:rPr>
        <w:t>i.e.</w:t>
      </w:r>
      <w:proofErr w:type="gramEnd"/>
      <w:r w:rsidRPr="0010768D">
        <w:rPr>
          <w:lang w:eastAsia="x-none"/>
        </w:rPr>
        <w:t xml:space="preserve"> serving satellite ephemeris data or Common TA parameters) is not available within the associated validity duration.</w:t>
      </w:r>
    </w:p>
    <w:p w14:paraId="5BFD49F4" w14:textId="77777777" w:rsidR="00F5729D" w:rsidRPr="0010768D" w:rsidRDefault="00F5729D" w:rsidP="00F5729D">
      <w:pPr>
        <w:numPr>
          <w:ilvl w:val="0"/>
          <w:numId w:val="47"/>
        </w:numPr>
        <w:jc w:val="both"/>
        <w:rPr>
          <w:lang w:eastAsia="x-none"/>
        </w:rPr>
      </w:pPr>
      <w:r w:rsidRPr="0010768D">
        <w:rPr>
          <w:lang w:eastAsia="x-none"/>
        </w:rPr>
        <w:t>FFS: details on how to acquire new or additional assistance information</w:t>
      </w:r>
    </w:p>
    <w:p w14:paraId="1F0B0B6E" w14:textId="77777777" w:rsidR="00F5729D" w:rsidRPr="0010768D" w:rsidRDefault="00F5729D" w:rsidP="00F5729D">
      <w:pPr>
        <w:jc w:val="both"/>
        <w:rPr>
          <w:lang w:eastAsia="x-none"/>
        </w:rPr>
      </w:pPr>
    </w:p>
    <w:p w14:paraId="05C2431F" w14:textId="77777777" w:rsidR="00F5729D" w:rsidRPr="0010768D" w:rsidRDefault="00F5729D" w:rsidP="00F5729D">
      <w:pPr>
        <w:jc w:val="both"/>
        <w:rPr>
          <w:lang w:eastAsia="x-none"/>
        </w:rPr>
      </w:pPr>
      <w:r w:rsidRPr="007B2F38">
        <w:rPr>
          <w:highlight w:val="green"/>
          <w:lang w:eastAsia="x-none"/>
        </w:rPr>
        <w:t>Agreement:</w:t>
      </w:r>
    </w:p>
    <w:p w14:paraId="0895ACAB" w14:textId="77777777" w:rsidR="00F5729D" w:rsidRPr="0010768D" w:rsidRDefault="00F5729D" w:rsidP="00F5729D">
      <w:pPr>
        <w:jc w:val="both"/>
        <w:rPr>
          <w:lang w:eastAsia="x-none"/>
        </w:rPr>
      </w:pPr>
      <w:r w:rsidRPr="0010768D">
        <w:rPr>
          <w:lang w:eastAsia="x-none"/>
        </w:rPr>
        <w:t>NTN</w:t>
      </w:r>
      <w:r>
        <w:rPr>
          <w:lang w:eastAsia="x-none"/>
        </w:rPr>
        <w:t xml:space="preserve"> </w:t>
      </w:r>
      <w:r w:rsidRPr="0010768D">
        <w:rPr>
          <w:lang w:eastAsia="x-none"/>
        </w:rPr>
        <w:t>ephemeris validity timer should be started/restarted with configured timer validity duration at the epoch time of the assistance information (</w:t>
      </w:r>
      <w:proofErr w:type="gramStart"/>
      <w:r w:rsidRPr="0010768D">
        <w:rPr>
          <w:lang w:eastAsia="x-none"/>
        </w:rPr>
        <w:t>i.e.</w:t>
      </w:r>
      <w:proofErr w:type="gramEnd"/>
      <w:r w:rsidRPr="0010768D">
        <w:rPr>
          <w:lang w:eastAsia="x-none"/>
        </w:rPr>
        <w:t xml:space="preserve"> serving satellite ephemeris data)</w:t>
      </w:r>
    </w:p>
    <w:p w14:paraId="710DDCA2" w14:textId="77777777" w:rsidR="00F5729D" w:rsidRPr="0010768D" w:rsidRDefault="00F5729D" w:rsidP="00F5729D">
      <w:pPr>
        <w:jc w:val="both"/>
        <w:rPr>
          <w:lang w:eastAsia="x-none"/>
        </w:rPr>
      </w:pPr>
    </w:p>
    <w:p w14:paraId="3BD61BC0" w14:textId="77777777" w:rsidR="00F5729D" w:rsidRPr="007B2F38" w:rsidRDefault="00F5729D" w:rsidP="00F5729D">
      <w:pPr>
        <w:jc w:val="both"/>
        <w:rPr>
          <w:lang w:eastAsia="x-none"/>
        </w:rPr>
      </w:pPr>
      <w:r w:rsidRPr="00810AAF">
        <w:rPr>
          <w:highlight w:val="green"/>
          <w:lang w:eastAsia="x-none"/>
        </w:rPr>
        <w:t>Agreement:</w:t>
      </w:r>
    </w:p>
    <w:p w14:paraId="1FF379FB" w14:textId="77777777" w:rsidR="00F5729D" w:rsidRPr="0010768D" w:rsidRDefault="00F5729D" w:rsidP="00F5729D">
      <w:pPr>
        <w:jc w:val="both"/>
        <w:rPr>
          <w:lang w:eastAsia="x-none"/>
        </w:rPr>
      </w:pPr>
      <w:r w:rsidRPr="0010768D">
        <w:rPr>
          <w:lang w:eastAsia="x-none"/>
        </w:rPr>
        <w:t xml:space="preserve">A single validity duration for both serving satellite ephemeris and common TA related parameters is defined </w:t>
      </w:r>
      <w:r>
        <w:rPr>
          <w:lang w:eastAsia="x-none"/>
        </w:rPr>
        <w:t xml:space="preserve">at least </w:t>
      </w:r>
      <w:r w:rsidRPr="0010768D">
        <w:rPr>
          <w:lang w:eastAsia="x-none"/>
        </w:rPr>
        <w:t xml:space="preserve">if serving satellite ephemeris and common TA related parameters are signaled in the same SIB message. </w:t>
      </w:r>
    </w:p>
    <w:p w14:paraId="1413BBD1" w14:textId="77777777" w:rsidR="00F5729D" w:rsidRDefault="00F5729D" w:rsidP="00F5729D">
      <w:pPr>
        <w:jc w:val="both"/>
        <w:rPr>
          <w:lang w:eastAsia="x-none"/>
        </w:rPr>
      </w:pPr>
    </w:p>
    <w:p w14:paraId="5418FB5E" w14:textId="77777777" w:rsidR="00F5729D" w:rsidRDefault="00F5729D" w:rsidP="00F5729D">
      <w:pPr>
        <w:jc w:val="both"/>
        <w:rPr>
          <w:lang w:eastAsia="x-none"/>
        </w:rPr>
      </w:pPr>
      <w:r w:rsidRPr="00343041">
        <w:rPr>
          <w:highlight w:val="green"/>
          <w:lang w:eastAsia="x-none"/>
        </w:rPr>
        <w:t>Agreement:</w:t>
      </w:r>
    </w:p>
    <w:p w14:paraId="5D703910" w14:textId="77777777" w:rsidR="00F5729D" w:rsidRPr="00343041" w:rsidRDefault="00F5729D" w:rsidP="00F5729D">
      <w:pPr>
        <w:jc w:val="both"/>
        <w:rPr>
          <w:lang w:eastAsia="x-none"/>
        </w:rPr>
      </w:pPr>
      <w:r w:rsidRPr="00343041">
        <w:rPr>
          <w:lang w:eastAsia="x-none"/>
        </w:rPr>
        <w:t>In NTN, the Network may optionally indicate one or more of the following parameters:</w:t>
      </w:r>
    </w:p>
    <w:p w14:paraId="3549F494" w14:textId="3E635770" w:rsidR="00F5729D" w:rsidRPr="002B19C3" w:rsidRDefault="00F5729D" w:rsidP="00F5729D">
      <w:pPr>
        <w:pStyle w:val="ListParagraph"/>
        <w:numPr>
          <w:ilvl w:val="0"/>
          <w:numId w:val="48"/>
        </w:numPr>
        <w:spacing w:after="100" w:afterAutospacing="1"/>
        <w:jc w:val="both"/>
        <w:rPr>
          <w:rFonts w:ascii="Times New Roman" w:hAnsi="Times New Roman"/>
          <w:sz w:val="24"/>
          <w:szCs w:val="24"/>
        </w:rPr>
      </w:pPr>
      <w:r w:rsidRPr="002B19C3">
        <w:rPr>
          <w:rFonts w:ascii="Times New Roman" w:hAnsi="Times New Roman"/>
          <w:sz w:val="24"/>
          <w:szCs w:val="36"/>
        </w:rPr>
        <w:t>Common TA, Common TA drift rate and Common TA drift rate variation.</w:t>
      </w:r>
    </w:p>
    <w:p w14:paraId="71389C77" w14:textId="77777777" w:rsidR="00F5729D" w:rsidRPr="002B19C3" w:rsidRDefault="00F5729D" w:rsidP="00F5729D">
      <w:pPr>
        <w:pStyle w:val="ListParagraph"/>
        <w:numPr>
          <w:ilvl w:val="0"/>
          <w:numId w:val="48"/>
        </w:numPr>
        <w:spacing w:before="100" w:beforeAutospacing="1" w:after="100" w:afterAutospacing="1"/>
        <w:jc w:val="both"/>
        <w:rPr>
          <w:rFonts w:ascii="Times New Roman" w:hAnsi="Times New Roman"/>
          <w:sz w:val="24"/>
          <w:szCs w:val="36"/>
        </w:rPr>
      </w:pPr>
      <w:r w:rsidRPr="002B19C3">
        <w:rPr>
          <w:rFonts w:ascii="Times New Roman" w:hAnsi="Times New Roman"/>
          <w:sz w:val="24"/>
          <w:szCs w:val="36"/>
        </w:rPr>
        <w:lastRenderedPageBreak/>
        <w:t>FFS: Common TA third order derivative.</w:t>
      </w:r>
    </w:p>
    <w:p w14:paraId="1E1A2AA9" w14:textId="58C5FC0D" w:rsidR="00F5729D" w:rsidRPr="00F5729D" w:rsidRDefault="00F5729D" w:rsidP="00F5729D">
      <w:pPr>
        <w:pStyle w:val="ListParagraph"/>
        <w:numPr>
          <w:ilvl w:val="0"/>
          <w:numId w:val="48"/>
        </w:numPr>
        <w:spacing w:before="100" w:beforeAutospacing="1" w:after="100" w:afterAutospacing="1"/>
        <w:jc w:val="both"/>
        <w:rPr>
          <w:rFonts w:ascii="Times New Roman" w:hAnsi="Times New Roman"/>
          <w:color w:val="000000"/>
          <w:sz w:val="24"/>
          <w:szCs w:val="36"/>
        </w:rPr>
      </w:pPr>
      <w:r w:rsidRPr="002B19C3">
        <w:rPr>
          <w:rFonts w:ascii="Times New Roman" w:hAnsi="Times New Roman"/>
          <w:color w:val="000000"/>
          <w:sz w:val="24"/>
          <w:szCs w:val="36"/>
        </w:rPr>
        <w:t>FFS: Details of combination of Common TA parameters</w:t>
      </w:r>
    </w:p>
    <w:p w14:paraId="6CE364AB" w14:textId="77777777" w:rsidR="00F5729D" w:rsidRDefault="00F5729D" w:rsidP="00F5729D">
      <w:pPr>
        <w:jc w:val="both"/>
        <w:rPr>
          <w:lang w:eastAsia="x-none"/>
        </w:rPr>
      </w:pPr>
      <w:r w:rsidRPr="00343041">
        <w:rPr>
          <w:highlight w:val="green"/>
          <w:lang w:eastAsia="x-none"/>
        </w:rPr>
        <w:t>Agreement:</w:t>
      </w:r>
    </w:p>
    <w:p w14:paraId="6A99D4B4" w14:textId="10BCE196" w:rsidR="00F5729D" w:rsidRPr="002B19C3" w:rsidRDefault="00F5729D" w:rsidP="00F5729D">
      <w:pPr>
        <w:pStyle w:val="ListParagraph"/>
        <w:numPr>
          <w:ilvl w:val="0"/>
          <w:numId w:val="48"/>
        </w:numPr>
        <w:jc w:val="both"/>
        <w:rPr>
          <w:rFonts w:ascii="Times New Roman" w:hAnsi="Times New Roman"/>
          <w:sz w:val="24"/>
          <w:szCs w:val="24"/>
        </w:rPr>
      </w:pPr>
      <w:r w:rsidRPr="002B19C3">
        <w:rPr>
          <w:rFonts w:ascii="Times New Roman" w:hAnsi="Times New Roman"/>
          <w:sz w:val="24"/>
          <w:szCs w:val="24"/>
        </w:rPr>
        <w:t xml:space="preserve">The granularity of Common TA is set to be </w:t>
      </w:r>
      <w:r w:rsidRPr="002B19C3">
        <w:rPr>
          <w:rFonts w:ascii="Times New Roman" w:hAnsi="Times New Roman"/>
          <w:sz w:val="24"/>
          <w:szCs w:val="24"/>
        </w:rPr>
        <w:fldChar w:fldCharType="begin"/>
      </w:r>
      <w:r w:rsidRPr="002B19C3">
        <w:rPr>
          <w:rFonts w:ascii="Times New Roman" w:hAnsi="Times New Roman"/>
          <w:sz w:val="24"/>
          <w:szCs w:val="24"/>
        </w:rPr>
        <w:instrText xml:space="preserve"> QUOTE </w:instrText>
      </w:r>
      <w:r w:rsidR="004F00DF" w:rsidRPr="004F00DF">
        <w:rPr>
          <w:noProof/>
          <w:position w:val="-5"/>
          <w:sz w:val="24"/>
          <w:szCs w:val="36"/>
        </w:rPr>
        <w:pict w14:anchorId="7A77E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6pt;height:13.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30906&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508D9&quot;/&gt;&lt;wsp:rsid wsp:val=&quot;00F52B54&quot;/&gt;&lt;wsp:rsid wsp:val=&quot;00F56B1E&quot;/&gt;&lt;wsp:rsid wsp:val=&quot;00F673CB&quot;/&gt;&lt;wsp:rsid wsp:val=&quot;00F724AE&quot;/&gt;&lt;wsp:rsid wsp:val=&quot;00F7565D&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B30906&quot; wsp:rsidP=&quot;00B30906&quot;&gt;&lt;m:oMathPara&gt;&lt;m:oMath&gt;&lt;m:f&gt;&lt;m:fPr&gt;&lt;m:type m:val=&quot;lin&quot;/&gt;&lt;m:ctrlPr&gt;&lt;w:rPr&gt;&lt;w:rFonts w:ascii=&quot;Cambria Math&quot; w:fareast=&quot;Gulim&quot; w:h-ansi=&quot;Cambria Math&quot;/&gt;&lt;wx:font wx:val=&quot;Cambria Math&quot;/&gt;&lt;w:b/&gt;&lt;w:b-cs/&gt;&lt;w:lang w:fareast=&quot;KO&quot;/&gt;&lt;/w:rPr&gt;&lt;/m:ctrlPr&gt;&lt;/m:fPr&gt;&lt;m:num&gt;&lt;m:r&gt;&lt;m:rPr&gt;&lt;m:sty m:val=&quot;b&quot;/&gt;&lt;/m:rPr&gt;&lt;w:rPr&gt;&lt;w:rFonts w:ascii=&quot;Cambria Math&quot; w:h-ansi=&quot;Cambria Math&quot;/&gt;&lt;wx:font wx:val=&quot;Cambria Math&quot;/&gt;&lt;w:b/&gt;&lt;w:sz-cs w:val=&quot;20&quot;/&gt;&lt;/w:rPr&gt;&lt;m:t&gt;64&lt;/m:t&gt;&lt;/m:r&gt;&lt;/m:num&gt;&lt;m:den&gt;&lt;m:sSup&gt;&lt;m:sSupPr&gt;&lt;m:ctrlPr&gt;&lt;w:rPr&gt;&lt;w:rFonts w:ascii=&quot;Cambria Math&quot; w:fareast=&quot;Gulim&quot; w:h-ansi=&quot;Cambria Math&quot;/&gt;&lt;wx:font wx:val=&quot;Cambria Math&quot;/&gt;&lt;w:b/&gt;&lt;w:b-cs/&gt;&lt;w:lang w:fareast=&quot;KO&quot;/&gt;&lt;/w:rPr&gt;&lt;/m:ctrlPr&gt;&lt;/m:sSupPr&gt;&lt;m:e&gt;&lt;m:r&gt;&lt;m:rPr&gt;&lt;m:sty m:val=&quot;b&quot;/&gt;&lt;/m:rPr&gt;&lt;w:rPr&gt;&lt;w:rFonts w:ascii=&quot;Cambria Math&quot; w:h-ansi=&quot;Cambria Math&quot;/&gt;&lt;wx:font wx:val=&quot;Cambria Math&quot;/&gt;&lt;w:b/&gt;&lt;w:sz-cs w:val=&quot;20&quot;/&gt;&lt;/w:rPr&gt;&lt;m:t&gt;2&lt;/m:t&gt;&lt;/m:r&gt;&lt;/m:e&gt;&lt;m:sup&gt;&lt;m:r&gt;&lt;m:rPr&gt;&lt;m:sty m:val=&quot;b&quot;/&gt;&lt;/m:rPr&gt;&lt;w:rPr&gt;&lt;w:rFonts w:ascii=&quot;Cambria Math&quot; w:h-ansi=&quot;Cambria Math&quot;/&gt;&lt;wx:font wx:val=&quot;Cambria Math&quot;/&gt;&lt;w:b/&gt;&lt;w:sz-cs w:val=&quot;20&quot;/&gt;&lt;/w:rPr&gt;&lt;m:t&gt;Œº&lt;/m:t&gt;&lt;/m:r&gt;&lt;/m:sup&gt;&lt;/m:sSup&gt;&lt;/m:den&gt;&lt;/m:f&gt;&lt;m:r&gt;&lt;m:rPr&gt;&lt;m:sty m:val=&quot;b&quot;/&gt;&lt;/m:rPr&gt;&lt;w:rPr&gt;&lt;w:rFonts w:ascii=&quot;Cambria Math&quot; w:h-ansi=&quot;Cambria Math&quot;/&gt;&lt;wx:font wx:val=&quot;Cambria Math&quot;/&gt;&lt;w:b/&gt;&lt;w:sz-cs w:val=&quot;20&quot;/&gt;&lt;/w:rPr&gt;&lt;m:t&gt;‚àô&lt;/m:t&gt;&lt;/m:r&gt;&lt;m:sSub&gt;&lt;m:sSubPr&gt;&lt;m:ctrlPr&gt;&lt;w:rPr&gt;&lt;w:rFonts w:ascii=&quot;Cambria Math&quot; w:fareast=&quot;Gulim&quot; w:h-ansi=&quot;Cambria Math&quot;/&gt;&lt;wx:font wx:val=&quot;Cambria Math&quot;/&gt;&lt;w:b/&gt;&lt;w:b-cs/&gt;&lt;w:lang w:fareast=&quot;KO&quot;/&gt;&lt;/w:rPr&gt;&lt;/m:ctrlPr&gt;&lt;/m:sSubPr&gt;&lt;m:e&gt;&lt;m:r&gt;&lt;m:rPr&gt;&lt;m:sty m:val=&quot;b&quot;/&gt;&lt;/m:rPr&gt;&lt;w:rPr&gt;&lt;w:rFonts w:ascii=&quot;Cambria Math&quot; w:h-ansi=&quot;Cambria Math&quot;/&gt;&lt;wx:font wx:val=&quot;Cambria Math&quot;/&gt;&lt;w:b/&gt;&lt;w:sz-cs w:val=&quot;20&quot;/&gt;&lt;/w:rPr&gt;&lt;m:t&gt;T&lt;/m:t&gt;&lt;/m:r&gt;&lt;/m:e&gt;&lt;m:sub&gt;&lt;m:r&gt;&lt;m:rPr&gt;&lt;m:sty m:val=&quot;b&quot;/&gt;&lt;/m:rPr&gt;&lt;w:rPr&gt;&lt;w:rFonts w:ascii=&quot;Cambria Math&quot; w:h-ansi=&quot;Cambria Math&quot;/&gt;&lt;wx:font wx:val=&quot;Cambria Math&quot;/&gt;&lt;w:b/&gt;&lt;w:sz-cs w:val=&quot;20&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B19C3">
        <w:rPr>
          <w:rFonts w:ascii="Times New Roman" w:hAnsi="Times New Roman"/>
          <w:sz w:val="24"/>
          <w:szCs w:val="24"/>
        </w:rPr>
        <w:instrText xml:space="preserve"> </w:instrText>
      </w:r>
      <w:r w:rsidRPr="002B19C3">
        <w:rPr>
          <w:rFonts w:ascii="Times New Roman" w:hAnsi="Times New Roman"/>
          <w:sz w:val="24"/>
          <w:szCs w:val="24"/>
        </w:rPr>
        <w:fldChar w:fldCharType="separate"/>
      </w:r>
      <w:r w:rsidR="004F00DF" w:rsidRPr="004F00DF">
        <w:rPr>
          <w:noProof/>
          <w:position w:val="-5"/>
          <w:sz w:val="24"/>
          <w:szCs w:val="36"/>
        </w:rPr>
        <w:pict w14:anchorId="28BAA205">
          <v:shape id="_x0000_i1025" type="#_x0000_t75" alt="" style="width:45.6pt;height:13.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30906&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508D9&quot;/&gt;&lt;wsp:rsid wsp:val=&quot;00F52B54&quot;/&gt;&lt;wsp:rsid wsp:val=&quot;00F56B1E&quot;/&gt;&lt;wsp:rsid wsp:val=&quot;00F673CB&quot;/&gt;&lt;wsp:rsid wsp:val=&quot;00F724AE&quot;/&gt;&lt;wsp:rsid wsp:val=&quot;00F7565D&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B30906&quot; wsp:rsidP=&quot;00B30906&quot;&gt;&lt;m:oMathPara&gt;&lt;m:oMath&gt;&lt;m:f&gt;&lt;m:fPr&gt;&lt;m:type m:val=&quot;lin&quot;/&gt;&lt;m:ctrlPr&gt;&lt;w:rPr&gt;&lt;w:rFonts w:ascii=&quot;Cambria Math&quot; w:fareast=&quot;Gulim&quot; w:h-ansi=&quot;Cambria Math&quot;/&gt;&lt;wx:font wx:val=&quot;Cambria Math&quot;/&gt;&lt;w:b/&gt;&lt;w:b-cs/&gt;&lt;w:lang w:fareast=&quot;KO&quot;/&gt;&lt;/w:rPr&gt;&lt;/m:ctrlPr&gt;&lt;/m:fPr&gt;&lt;m:num&gt;&lt;m:r&gt;&lt;m:rPr&gt;&lt;m:sty m:val=&quot;b&quot;/&gt;&lt;/m:rPr&gt;&lt;w:rPr&gt;&lt;w:rFonts w:ascii=&quot;Cambria Math&quot; w:h-ansi=&quot;Cambria Math&quot;/&gt;&lt;wx:font wx:val=&quot;Cambria Math&quot;/&gt;&lt;w:b/&gt;&lt;w:sz-cs w:val=&quot;20&quot;/&gt;&lt;/w:rPr&gt;&lt;m:t&gt;64&lt;/m:t&gt;&lt;/m:r&gt;&lt;/m:num&gt;&lt;m:den&gt;&lt;m:sSup&gt;&lt;m:sSupPr&gt;&lt;m:ctrlPr&gt;&lt;w:rPr&gt;&lt;w:rFonts w:ascii=&quot;Cambria Math&quot; w:fareast=&quot;Gulim&quot; w:h-ansi=&quot;Cambria Math&quot;/&gt;&lt;wx:font wx:val=&quot;Cambria Math&quot;/&gt;&lt;w:b/&gt;&lt;w:b-cs/&gt;&lt;w:lang w:fareast=&quot;KO&quot;/&gt;&lt;/w:rPr&gt;&lt;/m:ctrlPr&gt;&lt;/m:sSupPr&gt;&lt;m:e&gt;&lt;m:r&gt;&lt;m:rPr&gt;&lt;m:sty m:val=&quot;b&quot;/&gt;&lt;/m:rPr&gt;&lt;w:rPr&gt;&lt;w:rFonts w:ascii=&quot;Cambria Math&quot; w:h-ansi=&quot;Cambria Math&quot;/&gt;&lt;wx:font wx:val=&quot;Cambria Math&quot;/&gt;&lt;w:b/&gt;&lt;w:sz-cs w:val=&quot;20&quot;/&gt;&lt;/w:rPr&gt;&lt;m:t&gt;2&lt;/m:t&gt;&lt;/m:r&gt;&lt;/m:e&gt;&lt;m:sup&gt;&lt;m:r&gt;&lt;m:rPr&gt;&lt;m:sty m:val=&quot;b&quot;/&gt;&lt;/m:rPr&gt;&lt;w:rPr&gt;&lt;w:rFonts w:ascii=&quot;Cambria Math&quot; w:h-ansi=&quot;Cambria Math&quot;/&gt;&lt;wx:font wx:val=&quot;Cambria Math&quot;/&gt;&lt;w:b/&gt;&lt;w:sz-cs w:val=&quot;20&quot;/&gt;&lt;/w:rPr&gt;&lt;m:t&gt;Œº&lt;/m:t&gt;&lt;/m:r&gt;&lt;/m:sup&gt;&lt;/m:sSup&gt;&lt;/m:den&gt;&lt;/m:f&gt;&lt;m:r&gt;&lt;m:rPr&gt;&lt;m:sty m:val=&quot;b&quot;/&gt;&lt;/m:rPr&gt;&lt;w:rPr&gt;&lt;w:rFonts w:ascii=&quot;Cambria Math&quot; w:h-ansi=&quot;Cambria Math&quot;/&gt;&lt;wx:font wx:val=&quot;Cambria Math&quot;/&gt;&lt;w:b/&gt;&lt;w:sz-cs w:val=&quot;20&quot;/&gt;&lt;/w:rPr&gt;&lt;m:t&gt;‚àô&lt;/m:t&gt;&lt;/m:r&gt;&lt;m:sSub&gt;&lt;m:sSubPr&gt;&lt;m:ctrlPr&gt;&lt;w:rPr&gt;&lt;w:rFonts w:ascii=&quot;Cambria Math&quot; w:fareast=&quot;Gulim&quot; w:h-ansi=&quot;Cambria Math&quot;/&gt;&lt;wx:font wx:val=&quot;Cambria Math&quot;/&gt;&lt;w:b/&gt;&lt;w:b-cs/&gt;&lt;w:lang w:fareast=&quot;KO&quot;/&gt;&lt;/w:rPr&gt;&lt;/m:ctrlPr&gt;&lt;/m:sSubPr&gt;&lt;m:e&gt;&lt;m:r&gt;&lt;m:rPr&gt;&lt;m:sty m:val=&quot;b&quot;/&gt;&lt;/m:rPr&gt;&lt;w:rPr&gt;&lt;w:rFonts w:ascii=&quot;Cambria Math&quot; w:h-ansi=&quot;Cambria Math&quot;/&gt;&lt;wx:font wx:val=&quot;Cambria Math&quot;/&gt;&lt;w:b/&gt;&lt;w:sz-cs w:val=&quot;20&quot;/&gt;&lt;/w:rPr&gt;&lt;m:t&gt;T&lt;/m:t&gt;&lt;/m:r&gt;&lt;/m:e&gt;&lt;m:sub&gt;&lt;m:r&gt;&lt;m:rPr&gt;&lt;m:sty m:val=&quot;b&quot;/&gt;&lt;/m:rPr&gt;&lt;w:rPr&gt;&lt;w:rFonts w:ascii=&quot;Cambria Math&quot; w:h-ansi=&quot;Cambria Math&quot;/&gt;&lt;wx:font wx:val=&quot;Cambria Math&quot;/&gt;&lt;w:b/&gt;&lt;w:sz-cs w:val=&quot;20&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B19C3">
        <w:rPr>
          <w:rFonts w:ascii="Times New Roman" w:hAnsi="Times New Roman"/>
          <w:sz w:val="24"/>
          <w:szCs w:val="24"/>
        </w:rPr>
        <w:fldChar w:fldCharType="end"/>
      </w:r>
    </w:p>
    <w:p w14:paraId="2A81DC7A" w14:textId="77777777" w:rsidR="00F5729D" w:rsidRPr="002B19C3" w:rsidRDefault="00F5729D" w:rsidP="00F5729D">
      <w:pPr>
        <w:pStyle w:val="ListParagraph"/>
        <w:numPr>
          <w:ilvl w:val="0"/>
          <w:numId w:val="48"/>
        </w:numPr>
        <w:spacing w:before="100" w:beforeAutospacing="1"/>
        <w:jc w:val="both"/>
        <w:rPr>
          <w:rFonts w:ascii="Times New Roman" w:hAnsi="Times New Roman"/>
          <w:sz w:val="24"/>
          <w:szCs w:val="36"/>
        </w:rPr>
      </w:pPr>
      <w:r w:rsidRPr="002B19C3">
        <w:rPr>
          <w:rFonts w:ascii="Times New Roman" w:hAnsi="Times New Roman"/>
          <w:sz w:val="24"/>
          <w:szCs w:val="36"/>
        </w:rPr>
        <w:t> μ is the highest allowed numerology supported for data, for the given Frequency Range</w:t>
      </w:r>
    </w:p>
    <w:p w14:paraId="52F3FB0D" w14:textId="77777777" w:rsidR="00F5729D" w:rsidRDefault="00F5729D" w:rsidP="00F5729D">
      <w:pPr>
        <w:jc w:val="both"/>
        <w:rPr>
          <w:lang w:eastAsia="x-none"/>
        </w:rPr>
      </w:pPr>
    </w:p>
    <w:p w14:paraId="74F30D8B" w14:textId="77777777" w:rsidR="00F5729D" w:rsidRPr="00486417" w:rsidRDefault="00F5729D" w:rsidP="00F5729D">
      <w:pPr>
        <w:jc w:val="both"/>
        <w:rPr>
          <w:u w:val="single"/>
          <w:lang w:eastAsia="x-none"/>
        </w:rPr>
      </w:pPr>
      <w:r w:rsidRPr="00486417">
        <w:rPr>
          <w:u w:val="single"/>
          <w:lang w:eastAsia="x-none"/>
        </w:rPr>
        <w:t>Conclusion:</w:t>
      </w:r>
    </w:p>
    <w:p w14:paraId="2B5B75F3" w14:textId="77777777" w:rsidR="00F5729D" w:rsidRDefault="00F5729D" w:rsidP="00F5729D">
      <w:pPr>
        <w:jc w:val="both"/>
        <w:rPr>
          <w:szCs w:val="20"/>
        </w:rPr>
      </w:pPr>
      <w:r w:rsidRPr="00643833">
        <w:rPr>
          <w:szCs w:val="20"/>
        </w:rPr>
        <w:t>Do not define a TA margin</w:t>
      </w:r>
      <w:r>
        <w:rPr>
          <w:szCs w:val="20"/>
        </w:rPr>
        <w:t>.</w:t>
      </w:r>
    </w:p>
    <w:p w14:paraId="6EC8A6D8" w14:textId="77777777" w:rsidR="00F5729D" w:rsidRDefault="00F5729D" w:rsidP="00F5729D">
      <w:pPr>
        <w:jc w:val="both"/>
        <w:rPr>
          <w:szCs w:val="20"/>
        </w:rPr>
      </w:pPr>
    </w:p>
    <w:p w14:paraId="22B595D2" w14:textId="77777777" w:rsidR="00F5729D" w:rsidRDefault="00F5729D" w:rsidP="00F5729D">
      <w:pPr>
        <w:jc w:val="both"/>
        <w:rPr>
          <w:szCs w:val="20"/>
        </w:rPr>
      </w:pPr>
      <w:r w:rsidRPr="00486417">
        <w:rPr>
          <w:szCs w:val="20"/>
          <w:highlight w:val="darkYellow"/>
        </w:rPr>
        <w:t>Working assumption:</w:t>
      </w:r>
    </w:p>
    <w:p w14:paraId="2B415BC1" w14:textId="77777777" w:rsidR="00F5729D" w:rsidRPr="00643833" w:rsidRDefault="00F5729D" w:rsidP="00F5729D">
      <w:pPr>
        <w:numPr>
          <w:ilvl w:val="0"/>
          <w:numId w:val="44"/>
        </w:numPr>
        <w:jc w:val="both"/>
        <w:rPr>
          <w:szCs w:val="20"/>
          <w:lang w:eastAsia="zh-TW"/>
        </w:rPr>
      </w:pPr>
      <w:r w:rsidRPr="00643833">
        <w:rPr>
          <w:szCs w:val="20"/>
          <w:lang w:eastAsia="zh-TW"/>
        </w:rPr>
        <w:t>Support serving satellite ephemeris format bit allocations for LEO/MEO/GEO based non-terrestrial access network.:</w:t>
      </w:r>
    </w:p>
    <w:p w14:paraId="0569B304" w14:textId="77777777" w:rsidR="00F5729D" w:rsidRPr="00643833" w:rsidRDefault="00F5729D" w:rsidP="00F5729D">
      <w:pPr>
        <w:numPr>
          <w:ilvl w:val="0"/>
          <w:numId w:val="37"/>
        </w:numPr>
        <w:jc w:val="both"/>
        <w:rPr>
          <w:szCs w:val="20"/>
          <w:lang w:eastAsia="zh-TW"/>
        </w:rPr>
      </w:pPr>
      <w:r w:rsidRPr="00643833">
        <w:rPr>
          <w:szCs w:val="20"/>
          <w:lang w:eastAsia="zh-TW"/>
        </w:rPr>
        <w:t xml:space="preserve">Position and velocity state vector ephemeris format [17 bytes payload]. </w:t>
      </w:r>
    </w:p>
    <w:p w14:paraId="430540E6" w14:textId="03B67BFD" w:rsidR="00F5729D" w:rsidRPr="00643833" w:rsidRDefault="00F5729D" w:rsidP="00F5729D">
      <w:pPr>
        <w:numPr>
          <w:ilvl w:val="1"/>
          <w:numId w:val="49"/>
        </w:numPr>
        <w:jc w:val="both"/>
        <w:rPr>
          <w:szCs w:val="20"/>
          <w:lang w:eastAsia="zh-TW"/>
        </w:rPr>
      </w:pPr>
      <w:r w:rsidRPr="00643833">
        <w:rPr>
          <w:szCs w:val="20"/>
          <w:lang w:eastAsia="zh-TW"/>
        </w:rPr>
        <w:t>The field size for position [m] is [78 bits]</w:t>
      </w:r>
    </w:p>
    <w:p w14:paraId="3B9783FB" w14:textId="0ABF3D67" w:rsidR="00F5729D" w:rsidRPr="00643833" w:rsidRDefault="00F5729D" w:rsidP="00F5729D">
      <w:pPr>
        <w:numPr>
          <w:ilvl w:val="2"/>
          <w:numId w:val="49"/>
        </w:numPr>
        <w:jc w:val="both"/>
        <w:rPr>
          <w:szCs w:val="20"/>
          <w:lang w:eastAsia="zh-TW"/>
        </w:rPr>
      </w:pPr>
      <w:r w:rsidRPr="00643833">
        <w:rPr>
          <w:szCs w:val="20"/>
          <w:lang w:eastAsia="zh-TW"/>
        </w:rPr>
        <w:t>Position range is driven by GEO: +/- 42 200 km</w:t>
      </w:r>
    </w:p>
    <w:p w14:paraId="3EAF1883" w14:textId="77777777" w:rsidR="00F5729D" w:rsidRPr="00643833" w:rsidRDefault="00F5729D" w:rsidP="00F5729D">
      <w:pPr>
        <w:numPr>
          <w:ilvl w:val="2"/>
          <w:numId w:val="49"/>
        </w:numPr>
        <w:jc w:val="both"/>
        <w:rPr>
          <w:szCs w:val="20"/>
          <w:lang w:eastAsia="zh-TW"/>
        </w:rPr>
      </w:pPr>
      <w:r w:rsidRPr="00643833">
        <w:rPr>
          <w:szCs w:val="20"/>
          <w:lang w:eastAsia="zh-TW"/>
        </w:rPr>
        <w:t>The quantization step is [1.3m] for position</w:t>
      </w:r>
    </w:p>
    <w:p w14:paraId="5E4C3BBF" w14:textId="77777777" w:rsidR="00F5729D" w:rsidRPr="00643833" w:rsidRDefault="00F5729D" w:rsidP="00F5729D">
      <w:pPr>
        <w:numPr>
          <w:ilvl w:val="1"/>
          <w:numId w:val="49"/>
        </w:numPr>
        <w:jc w:val="both"/>
        <w:rPr>
          <w:szCs w:val="20"/>
          <w:lang w:eastAsia="zh-TW"/>
        </w:rPr>
      </w:pPr>
      <w:r w:rsidRPr="00643833">
        <w:rPr>
          <w:szCs w:val="20"/>
          <w:lang w:eastAsia="zh-TW"/>
        </w:rPr>
        <w:t>The field size for velocity [m/s] is [54 bits]</w:t>
      </w:r>
    </w:p>
    <w:p w14:paraId="2D9CE647" w14:textId="77777777" w:rsidR="00F5729D" w:rsidRPr="00643833" w:rsidRDefault="00F5729D" w:rsidP="00F5729D">
      <w:pPr>
        <w:numPr>
          <w:ilvl w:val="2"/>
          <w:numId w:val="49"/>
        </w:numPr>
        <w:jc w:val="both"/>
        <w:rPr>
          <w:szCs w:val="20"/>
          <w:lang w:eastAsia="zh-TW"/>
        </w:rPr>
      </w:pPr>
      <w:r w:rsidRPr="00643833">
        <w:rPr>
          <w:szCs w:val="20"/>
          <w:lang w:eastAsia="zh-TW"/>
        </w:rPr>
        <w:t>Velocity range is driven by LEO@600 km: +/- 8000 m/s</w:t>
      </w:r>
    </w:p>
    <w:p w14:paraId="773B0E1A" w14:textId="77777777" w:rsidR="00F5729D" w:rsidRPr="00643833" w:rsidRDefault="00F5729D" w:rsidP="00F5729D">
      <w:pPr>
        <w:numPr>
          <w:ilvl w:val="2"/>
          <w:numId w:val="49"/>
        </w:numPr>
        <w:jc w:val="both"/>
        <w:rPr>
          <w:szCs w:val="20"/>
          <w:lang w:eastAsia="zh-TW"/>
        </w:rPr>
      </w:pPr>
      <w:r w:rsidRPr="00643833">
        <w:rPr>
          <w:szCs w:val="20"/>
          <w:lang w:eastAsia="zh-TW"/>
        </w:rPr>
        <w:t>The quantization step is [0.06 m/s] for Velocity</w:t>
      </w:r>
    </w:p>
    <w:p w14:paraId="2F98F342" w14:textId="77777777" w:rsidR="00F5729D" w:rsidRPr="00643833" w:rsidRDefault="00F5729D" w:rsidP="00F5729D">
      <w:pPr>
        <w:numPr>
          <w:ilvl w:val="0"/>
          <w:numId w:val="37"/>
        </w:numPr>
        <w:jc w:val="both"/>
        <w:rPr>
          <w:szCs w:val="20"/>
          <w:lang w:eastAsia="zh-TW"/>
        </w:rPr>
      </w:pPr>
      <w:r w:rsidRPr="00643833">
        <w:rPr>
          <w:szCs w:val="20"/>
          <w:lang w:eastAsia="zh-TW"/>
        </w:rPr>
        <w:t>Orbital parameter ephemeris format [</w:t>
      </w:r>
      <w:proofErr w:type="gramStart"/>
      <w:r w:rsidRPr="00643833">
        <w:rPr>
          <w:szCs w:val="20"/>
          <w:lang w:eastAsia="zh-TW"/>
        </w:rPr>
        <w:t>18 byte</w:t>
      </w:r>
      <w:proofErr w:type="gramEnd"/>
      <w:r w:rsidRPr="00643833">
        <w:rPr>
          <w:szCs w:val="20"/>
          <w:lang w:eastAsia="zh-TW"/>
        </w:rPr>
        <w:t xml:space="preserve"> payload]</w:t>
      </w:r>
    </w:p>
    <w:p w14:paraId="19B8EF8A" w14:textId="77777777" w:rsidR="00F5729D" w:rsidRPr="00643833" w:rsidRDefault="00F5729D" w:rsidP="00F5729D">
      <w:pPr>
        <w:numPr>
          <w:ilvl w:val="1"/>
          <w:numId w:val="50"/>
        </w:numPr>
        <w:jc w:val="both"/>
        <w:rPr>
          <w:szCs w:val="20"/>
          <w:lang w:eastAsia="zh-TW"/>
        </w:rPr>
      </w:pPr>
      <w:r w:rsidRPr="00643833">
        <w:rPr>
          <w:szCs w:val="20"/>
          <w:lang w:eastAsia="zh-TW"/>
        </w:rPr>
        <w:t>Semi-major axis α [m] is [33 bits]</w:t>
      </w:r>
    </w:p>
    <w:p w14:paraId="66CA3C53" w14:textId="77777777" w:rsidR="00F5729D" w:rsidRPr="00643833" w:rsidRDefault="00F5729D" w:rsidP="00F5729D">
      <w:pPr>
        <w:numPr>
          <w:ilvl w:val="2"/>
          <w:numId w:val="50"/>
        </w:numPr>
        <w:jc w:val="both"/>
        <w:rPr>
          <w:szCs w:val="20"/>
          <w:lang w:val="fr-FR" w:eastAsia="zh-TW"/>
        </w:rPr>
      </w:pPr>
      <w:r w:rsidRPr="00643833">
        <w:rPr>
          <w:szCs w:val="20"/>
          <w:lang w:eastAsia="zh-TW"/>
        </w:rPr>
        <w:t>Range: [6500, 43000]km</w:t>
      </w:r>
    </w:p>
    <w:p w14:paraId="77792905" w14:textId="77777777" w:rsidR="00F5729D" w:rsidRPr="00643833" w:rsidRDefault="00F5729D" w:rsidP="00F5729D">
      <w:pPr>
        <w:numPr>
          <w:ilvl w:val="1"/>
          <w:numId w:val="50"/>
        </w:numPr>
        <w:jc w:val="both"/>
        <w:rPr>
          <w:szCs w:val="20"/>
          <w:lang w:eastAsia="zh-TW"/>
        </w:rPr>
      </w:pPr>
      <w:r w:rsidRPr="00643833">
        <w:rPr>
          <w:szCs w:val="20"/>
          <w:lang w:eastAsia="zh-TW"/>
        </w:rPr>
        <w:t>Eccentricity e is [19 bits]</w:t>
      </w:r>
    </w:p>
    <w:p w14:paraId="7E27A218" w14:textId="77777777" w:rsidR="00F5729D" w:rsidRPr="00643833" w:rsidRDefault="00F5729D" w:rsidP="00F5729D">
      <w:pPr>
        <w:numPr>
          <w:ilvl w:val="2"/>
          <w:numId w:val="50"/>
        </w:numPr>
        <w:jc w:val="both"/>
        <w:rPr>
          <w:szCs w:val="20"/>
          <w:lang w:eastAsia="zh-TW"/>
        </w:rPr>
      </w:pPr>
      <w:r w:rsidRPr="00643833">
        <w:rPr>
          <w:szCs w:val="20"/>
          <w:lang w:eastAsia="zh-TW"/>
        </w:rPr>
        <w:t>Range: ≤ 0.015</w:t>
      </w:r>
    </w:p>
    <w:p w14:paraId="51826788" w14:textId="77777777" w:rsidR="00F5729D" w:rsidRPr="00643833" w:rsidRDefault="00F5729D" w:rsidP="00F5729D">
      <w:pPr>
        <w:numPr>
          <w:ilvl w:val="1"/>
          <w:numId w:val="50"/>
        </w:numPr>
        <w:jc w:val="both"/>
        <w:rPr>
          <w:szCs w:val="20"/>
          <w:lang w:eastAsia="zh-TW"/>
        </w:rPr>
      </w:pPr>
      <w:r w:rsidRPr="00643833">
        <w:rPr>
          <w:szCs w:val="20"/>
          <w:lang w:eastAsia="zh-TW"/>
        </w:rPr>
        <w:t xml:space="preserve">Argument of periapsis ω [rad] is [24 bits] </w:t>
      </w:r>
    </w:p>
    <w:p w14:paraId="12CAAD24" w14:textId="77777777" w:rsidR="00F5729D" w:rsidRPr="00643833" w:rsidRDefault="00F5729D" w:rsidP="00F5729D">
      <w:pPr>
        <w:numPr>
          <w:ilvl w:val="2"/>
          <w:numId w:val="50"/>
        </w:numPr>
        <w:jc w:val="both"/>
        <w:rPr>
          <w:szCs w:val="20"/>
          <w:lang w:val="fr-FR" w:eastAsia="zh-TW"/>
        </w:rPr>
      </w:pPr>
      <w:r w:rsidRPr="00643833">
        <w:rPr>
          <w:szCs w:val="20"/>
          <w:lang w:eastAsia="zh-TW"/>
        </w:rPr>
        <w:t>Range: [0, 2π]</w:t>
      </w:r>
    </w:p>
    <w:p w14:paraId="046104AA" w14:textId="77777777" w:rsidR="00F5729D" w:rsidRPr="00643833" w:rsidRDefault="00F5729D" w:rsidP="00F5729D">
      <w:pPr>
        <w:numPr>
          <w:ilvl w:val="1"/>
          <w:numId w:val="50"/>
        </w:numPr>
        <w:jc w:val="both"/>
        <w:rPr>
          <w:szCs w:val="20"/>
          <w:lang w:eastAsia="zh-TW"/>
        </w:rPr>
      </w:pPr>
      <w:r w:rsidRPr="00643833">
        <w:rPr>
          <w:szCs w:val="20"/>
          <w:lang w:eastAsia="zh-TW"/>
        </w:rPr>
        <w:t>Longitude of ascending node Ω [rad] is [21 bits]</w:t>
      </w:r>
    </w:p>
    <w:p w14:paraId="18FCA548" w14:textId="059168FC" w:rsidR="00F5729D" w:rsidRPr="00643833" w:rsidRDefault="00F5729D" w:rsidP="00F5729D">
      <w:pPr>
        <w:numPr>
          <w:ilvl w:val="2"/>
          <w:numId w:val="50"/>
        </w:numPr>
        <w:jc w:val="both"/>
        <w:rPr>
          <w:szCs w:val="20"/>
          <w:lang w:val="fr-FR" w:eastAsia="zh-TW"/>
        </w:rPr>
      </w:pPr>
      <w:r w:rsidRPr="00643833">
        <w:rPr>
          <w:szCs w:val="20"/>
          <w:lang w:eastAsia="zh-TW"/>
        </w:rPr>
        <w:t>Range: [-</w:t>
      </w:r>
      <w:r w:rsidRPr="00643833">
        <w:rPr>
          <w:szCs w:val="20"/>
        </w:rPr>
        <w:t>180</w:t>
      </w:r>
      <w:r w:rsidRPr="00643833">
        <w:rPr>
          <w:szCs w:val="20"/>
          <w:vertAlign w:val="superscript"/>
        </w:rPr>
        <w:t>o</w:t>
      </w:r>
      <w:r w:rsidRPr="00643833">
        <w:rPr>
          <w:szCs w:val="20"/>
          <w:lang w:eastAsia="zh-TW"/>
        </w:rPr>
        <w:t>, +</w:t>
      </w:r>
      <w:r w:rsidRPr="00643833">
        <w:rPr>
          <w:szCs w:val="20"/>
        </w:rPr>
        <w:t>180</w:t>
      </w:r>
      <w:r w:rsidRPr="00643833">
        <w:rPr>
          <w:szCs w:val="20"/>
          <w:vertAlign w:val="superscript"/>
        </w:rPr>
        <w:t>o</w:t>
      </w:r>
      <w:r w:rsidRPr="00643833">
        <w:rPr>
          <w:szCs w:val="20"/>
          <w:lang w:eastAsia="zh-TW"/>
        </w:rPr>
        <w:t>]</w:t>
      </w:r>
    </w:p>
    <w:p w14:paraId="2F5D857D" w14:textId="77777777" w:rsidR="00F5729D" w:rsidRPr="00643833" w:rsidRDefault="00F5729D" w:rsidP="00F5729D">
      <w:pPr>
        <w:numPr>
          <w:ilvl w:val="1"/>
          <w:numId w:val="50"/>
        </w:numPr>
        <w:jc w:val="both"/>
        <w:rPr>
          <w:szCs w:val="20"/>
          <w:lang w:eastAsia="zh-TW"/>
        </w:rPr>
      </w:pPr>
      <w:r w:rsidRPr="00643833">
        <w:rPr>
          <w:szCs w:val="20"/>
          <w:lang w:eastAsia="zh-TW"/>
        </w:rPr>
        <w:t xml:space="preserve">Inclination </w:t>
      </w:r>
      <w:proofErr w:type="spellStart"/>
      <w:r w:rsidRPr="00643833">
        <w:rPr>
          <w:szCs w:val="20"/>
          <w:lang w:eastAsia="zh-TW"/>
        </w:rPr>
        <w:t>i</w:t>
      </w:r>
      <w:proofErr w:type="spellEnd"/>
      <w:r w:rsidRPr="00643833">
        <w:rPr>
          <w:szCs w:val="20"/>
          <w:lang w:eastAsia="zh-TW"/>
        </w:rPr>
        <w:t xml:space="preserve"> [rad] is [20 bits]</w:t>
      </w:r>
    </w:p>
    <w:p w14:paraId="31D6C715" w14:textId="36753EB9" w:rsidR="00F5729D" w:rsidRPr="00643833" w:rsidRDefault="00F5729D" w:rsidP="00F5729D">
      <w:pPr>
        <w:numPr>
          <w:ilvl w:val="2"/>
          <w:numId w:val="50"/>
        </w:numPr>
        <w:jc w:val="both"/>
        <w:rPr>
          <w:szCs w:val="20"/>
          <w:lang w:val="fr-FR" w:eastAsia="zh-TW"/>
        </w:rPr>
      </w:pPr>
      <w:r w:rsidRPr="00643833">
        <w:rPr>
          <w:szCs w:val="20"/>
          <w:lang w:eastAsia="zh-TW"/>
        </w:rPr>
        <w:t>Range: [-</w:t>
      </w:r>
      <w:r w:rsidRPr="00643833">
        <w:rPr>
          <w:szCs w:val="20"/>
        </w:rPr>
        <w:t>90</w:t>
      </w:r>
      <w:r w:rsidRPr="00643833">
        <w:rPr>
          <w:szCs w:val="20"/>
          <w:vertAlign w:val="superscript"/>
        </w:rPr>
        <w:t>o</w:t>
      </w:r>
      <w:r w:rsidRPr="00643833">
        <w:rPr>
          <w:szCs w:val="20"/>
          <w:lang w:eastAsia="zh-TW"/>
        </w:rPr>
        <w:t>, +</w:t>
      </w:r>
      <w:r w:rsidRPr="00643833">
        <w:rPr>
          <w:szCs w:val="20"/>
        </w:rPr>
        <w:t>90</w:t>
      </w:r>
      <w:r w:rsidRPr="00643833">
        <w:rPr>
          <w:szCs w:val="20"/>
          <w:vertAlign w:val="superscript"/>
        </w:rPr>
        <w:t>o</w:t>
      </w:r>
      <w:r w:rsidRPr="00643833">
        <w:rPr>
          <w:szCs w:val="20"/>
          <w:lang w:eastAsia="zh-TW"/>
        </w:rPr>
        <w:t>]</w:t>
      </w:r>
    </w:p>
    <w:p w14:paraId="17A02CB9" w14:textId="77777777" w:rsidR="00F5729D" w:rsidRPr="00643833" w:rsidRDefault="00F5729D" w:rsidP="00F5729D">
      <w:pPr>
        <w:numPr>
          <w:ilvl w:val="1"/>
          <w:numId w:val="50"/>
        </w:numPr>
        <w:jc w:val="both"/>
        <w:rPr>
          <w:szCs w:val="20"/>
          <w:lang w:eastAsia="zh-TW"/>
        </w:rPr>
      </w:pPr>
      <w:r w:rsidRPr="00643833">
        <w:rPr>
          <w:szCs w:val="20"/>
          <w:lang w:eastAsia="zh-TW"/>
        </w:rPr>
        <w:t>Mean anomaly M [rad] at epoch time t</w:t>
      </w:r>
      <w:r w:rsidRPr="00643833">
        <w:rPr>
          <w:szCs w:val="20"/>
          <w:vertAlign w:val="subscript"/>
          <w:lang w:eastAsia="zh-TW"/>
        </w:rPr>
        <w:t>o</w:t>
      </w:r>
      <w:r w:rsidRPr="00643833">
        <w:rPr>
          <w:szCs w:val="20"/>
          <w:lang w:eastAsia="zh-TW"/>
        </w:rPr>
        <w:t xml:space="preserve"> is [24 bits]</w:t>
      </w:r>
    </w:p>
    <w:p w14:paraId="76E0829B" w14:textId="77777777" w:rsidR="00F5729D" w:rsidRPr="00643833" w:rsidRDefault="00F5729D" w:rsidP="00F5729D">
      <w:pPr>
        <w:numPr>
          <w:ilvl w:val="2"/>
          <w:numId w:val="50"/>
        </w:numPr>
        <w:jc w:val="both"/>
        <w:rPr>
          <w:szCs w:val="20"/>
          <w:lang w:val="fr-FR" w:eastAsia="zh-TW"/>
        </w:rPr>
      </w:pPr>
      <w:r w:rsidRPr="00643833">
        <w:rPr>
          <w:szCs w:val="20"/>
          <w:lang w:eastAsia="zh-TW"/>
        </w:rPr>
        <w:t>Range: [0, 2π]</w:t>
      </w:r>
    </w:p>
    <w:p w14:paraId="1DFF6680" w14:textId="77777777" w:rsidR="00F5729D" w:rsidRPr="00643833" w:rsidRDefault="00F5729D" w:rsidP="00F5729D">
      <w:pPr>
        <w:jc w:val="both"/>
        <w:rPr>
          <w:szCs w:val="20"/>
          <w:lang w:eastAsia="ko-KR"/>
        </w:rPr>
      </w:pPr>
      <w:r w:rsidRPr="00643833">
        <w:rPr>
          <w:szCs w:val="20"/>
          <w:lang w:eastAsia="zh-TW"/>
        </w:rPr>
        <w:t xml:space="preserve">FFS: Additional enhancement to optimize the </w:t>
      </w:r>
      <w:proofErr w:type="spellStart"/>
      <w:r w:rsidRPr="00643833">
        <w:rPr>
          <w:szCs w:val="20"/>
          <w:lang w:eastAsia="zh-TW"/>
        </w:rPr>
        <w:t>signalling</w:t>
      </w:r>
      <w:proofErr w:type="spellEnd"/>
      <w:r w:rsidRPr="00643833">
        <w:rPr>
          <w:szCs w:val="20"/>
          <w:lang w:eastAsia="zh-TW"/>
        </w:rPr>
        <w:t xml:space="preserve"> overhead.</w:t>
      </w:r>
    </w:p>
    <w:p w14:paraId="6A0C0F72" w14:textId="77777777" w:rsidR="00F5729D" w:rsidRPr="00643833" w:rsidRDefault="00F5729D" w:rsidP="00F5729D">
      <w:pPr>
        <w:jc w:val="both"/>
        <w:rPr>
          <w:szCs w:val="20"/>
        </w:rPr>
      </w:pPr>
      <w:r w:rsidRPr="00643833">
        <w:rPr>
          <w:szCs w:val="20"/>
          <w:lang w:eastAsia="zh-TW"/>
        </w:rPr>
        <w:t>FFS: Ephemeris format bit allocations for HAPS</w:t>
      </w:r>
    </w:p>
    <w:p w14:paraId="74919AAF" w14:textId="77777777" w:rsidR="00744E64" w:rsidRPr="002300B4" w:rsidRDefault="00744E64" w:rsidP="009C702B">
      <w:pPr>
        <w:rPr>
          <w:lang w:eastAsia="x-none"/>
        </w:rPr>
      </w:pPr>
    </w:p>
    <w:p w14:paraId="05E5CF06" w14:textId="3B853E7A"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w:t>
      </w:r>
      <w:r w:rsidR="002F6DF8">
        <w:rPr>
          <w:szCs w:val="20"/>
        </w:rPr>
        <w:t xml:space="preserve"> </w:t>
      </w:r>
      <w:r w:rsidR="009C0798">
        <w:rPr>
          <w:szCs w:val="20"/>
        </w:rPr>
        <w:t>topics</w:t>
      </w:r>
      <w:r w:rsidR="002F6DF8">
        <w:rPr>
          <w:szCs w:val="20"/>
        </w:rPr>
        <w:t xml:space="preserve"> </w:t>
      </w:r>
      <w:r w:rsidR="003B679C" w:rsidRPr="00F50532">
        <w:rPr>
          <w:szCs w:val="20"/>
        </w:rPr>
        <w:t xml:space="preserve">of </w:t>
      </w:r>
      <w:r w:rsidR="008341D4">
        <w:rPr>
          <w:szCs w:val="20"/>
        </w:rPr>
        <w:t>common TA signaling</w:t>
      </w:r>
      <w:r w:rsidR="003B679C" w:rsidRPr="00F50532">
        <w:rPr>
          <w:szCs w:val="20"/>
        </w:rPr>
        <w:t xml:space="preserve">, </w:t>
      </w:r>
      <w:r w:rsidR="008341D4">
        <w:rPr>
          <w:szCs w:val="20"/>
        </w:rPr>
        <w:t xml:space="preserve">closed loop </w:t>
      </w:r>
      <w:r w:rsidR="00F50532" w:rsidRPr="00F50532">
        <w:rPr>
          <w:szCs w:val="20"/>
        </w:rPr>
        <w:t xml:space="preserve">TA </w:t>
      </w:r>
      <w:r w:rsidR="008341D4">
        <w:rPr>
          <w:szCs w:val="20"/>
        </w:rPr>
        <w:t>control after M</w:t>
      </w:r>
      <w:r w:rsidR="00F50532" w:rsidRPr="00F50532">
        <w:rPr>
          <w:szCs w:val="20"/>
        </w:rPr>
        <w:t>sg2/</w:t>
      </w:r>
      <w:proofErr w:type="spellStart"/>
      <w:r w:rsidR="00F50532" w:rsidRPr="00F50532">
        <w:rPr>
          <w:szCs w:val="20"/>
        </w:rPr>
        <w:t>MsgB</w:t>
      </w:r>
      <w:proofErr w:type="spellEnd"/>
      <w:r w:rsidR="00F50532" w:rsidRPr="00F50532">
        <w:rPr>
          <w:szCs w:val="20"/>
        </w:rPr>
        <w:t xml:space="preserve">, </w:t>
      </w:r>
      <w:r w:rsidR="003B679C" w:rsidRPr="00F50532">
        <w:rPr>
          <w:szCs w:val="20"/>
        </w:rPr>
        <w:t>TA maintenance</w:t>
      </w:r>
      <w:r w:rsidR="00A46DB9" w:rsidRPr="00F50532">
        <w:rPr>
          <w:szCs w:val="20"/>
        </w:rPr>
        <w:t xml:space="preserve"> in RRC connected state</w:t>
      </w:r>
      <w:r w:rsidR="00347E2F" w:rsidRPr="00F50532">
        <w:rPr>
          <w:szCs w:val="20"/>
        </w:rPr>
        <w:t>, uplink</w:t>
      </w:r>
      <w:r w:rsidR="003B679C" w:rsidRPr="00F50532">
        <w:rPr>
          <w:szCs w:val="20"/>
        </w:rPr>
        <w:t xml:space="preserve"> frequency synchronization</w:t>
      </w:r>
      <w:r w:rsidR="00347E2F" w:rsidRPr="00F50532">
        <w:rPr>
          <w:szCs w:val="20"/>
        </w:rPr>
        <w:t xml:space="preserve"> and satellite ephemeris </w:t>
      </w:r>
      <w:r w:rsidR="00EE259C" w:rsidRPr="00F50532">
        <w:rPr>
          <w:szCs w:val="20"/>
        </w:rPr>
        <w:t>signaling</w:t>
      </w:r>
      <w:r w:rsidR="004F5A72" w:rsidRPr="00F50532">
        <w:rPr>
          <w:szCs w:val="20"/>
        </w:rPr>
        <w:t>.</w:t>
      </w:r>
      <w:r w:rsidR="004F5A72">
        <w:rPr>
          <w:szCs w:val="20"/>
        </w:rPr>
        <w:t xml:space="preserve"> </w:t>
      </w:r>
    </w:p>
    <w:p w14:paraId="2DF62AF7" w14:textId="4CEA3B67" w:rsidR="00D01052" w:rsidRPr="00D01052" w:rsidRDefault="00FA539B" w:rsidP="00D01052">
      <w:pPr>
        <w:pStyle w:val="Heading1"/>
      </w:pPr>
      <w:r>
        <w:t>Discussion</w:t>
      </w:r>
    </w:p>
    <w:p w14:paraId="21E5B5D5" w14:textId="07B8DA47" w:rsidR="00163AAA" w:rsidRDefault="008341D4" w:rsidP="00163AAA">
      <w:pPr>
        <w:pStyle w:val="Heading2"/>
        <w:jc w:val="both"/>
      </w:pPr>
      <w:r>
        <w:t>Common TA signaling</w:t>
      </w:r>
    </w:p>
    <w:p w14:paraId="4DE7FF0C" w14:textId="237BB001" w:rsidR="004A7659" w:rsidRDefault="00683B95" w:rsidP="006D3798">
      <w:pPr>
        <w:jc w:val="both"/>
        <w:rPr>
          <w:rFonts w:eastAsia="SimSun"/>
          <w:color w:val="000000"/>
        </w:rPr>
      </w:pPr>
      <w:r>
        <w:rPr>
          <w:rFonts w:eastAsia="SimSun"/>
          <w:color w:val="000000"/>
        </w:rPr>
        <w:t>The TA applied by an NR NTN UE in either RRC_IDLE/INACTIVE state or RRC_CONNECTED state was agreed</w:t>
      </w:r>
      <w:r w:rsidR="007617E2">
        <w:rPr>
          <w:rFonts w:eastAsia="SimSun"/>
          <w:color w:val="000000"/>
        </w:rPr>
        <w:t xml:space="preserve"> </w:t>
      </w:r>
      <w:r w:rsidR="007617E2">
        <w:rPr>
          <w:rFonts w:eastAsia="SimSun"/>
          <w:color w:val="000000"/>
        </w:rPr>
        <w:fldChar w:fldCharType="begin"/>
      </w:r>
      <w:r w:rsidR="007617E2">
        <w:rPr>
          <w:rFonts w:eastAsia="SimSun"/>
          <w:color w:val="000000"/>
        </w:rPr>
        <w:instrText xml:space="preserve"> REF _Ref77950860 \r \h </w:instrText>
      </w:r>
      <w:r w:rsidR="007617E2">
        <w:rPr>
          <w:rFonts w:eastAsia="SimSun"/>
          <w:color w:val="000000"/>
        </w:rPr>
      </w:r>
      <w:r w:rsidR="007617E2">
        <w:rPr>
          <w:rFonts w:eastAsia="SimSun"/>
          <w:color w:val="000000"/>
        </w:rPr>
        <w:fldChar w:fldCharType="separate"/>
      </w:r>
      <w:r w:rsidR="00CD1443">
        <w:rPr>
          <w:rFonts w:eastAsia="SimSun"/>
          <w:color w:val="000000"/>
        </w:rPr>
        <w:t>[4]</w:t>
      </w:r>
      <w:r w:rsidR="007617E2">
        <w:rPr>
          <w:rFonts w:eastAsia="SimSun"/>
          <w:color w:val="000000"/>
        </w:rPr>
        <w:fldChar w:fldCharType="end"/>
      </w:r>
      <w:r>
        <w:rPr>
          <w:rFonts w:eastAsia="SimSun"/>
          <w:color w:val="000000"/>
        </w:rPr>
        <w:t>, which depends on UE self-estimated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oMath>
      <w:r>
        <w:rPr>
          <w:rFonts w:eastAsia="SimSun"/>
          <w:color w:val="000000"/>
        </w:rPr>
        <w:t>) for service link and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Pr>
          <w:rFonts w:eastAsia="SimSun"/>
          <w:color w:val="000000"/>
        </w:rPr>
        <w:t xml:space="preserve">) indicated by network. </w:t>
      </w:r>
    </w:p>
    <w:p w14:paraId="1C3DD1D9" w14:textId="0BE273F1" w:rsidR="008F7A38" w:rsidRDefault="008F7A38" w:rsidP="006D3798">
      <w:pPr>
        <w:jc w:val="both"/>
        <w:rPr>
          <w:iCs/>
        </w:rPr>
      </w:pPr>
    </w:p>
    <w:p w14:paraId="03F0308C" w14:textId="3192853F" w:rsidR="0002537F" w:rsidRDefault="00CD3DF3" w:rsidP="00A621AA">
      <w:pPr>
        <w:jc w:val="both"/>
        <w:rPr>
          <w:color w:val="000000"/>
        </w:rPr>
      </w:pPr>
      <w:r>
        <w:rPr>
          <w:iCs/>
        </w:rPr>
        <w:t xml:space="preserve">It was </w:t>
      </w:r>
      <w:r w:rsidR="00F5729D">
        <w:rPr>
          <w:iCs/>
        </w:rPr>
        <w:t>agreed</w:t>
      </w:r>
      <w:r>
        <w:rPr>
          <w:iCs/>
        </w:rPr>
        <w:t xml:space="preserve"> that </w:t>
      </w:r>
      <w:r w:rsidR="00DC767A">
        <w:rPr>
          <w:iCs/>
        </w:rPr>
        <w:t xml:space="preserve">broadcasted </w:t>
      </w:r>
      <w:r>
        <w:rPr>
          <w:iCs/>
        </w:rPr>
        <w:t xml:space="preserve">common TA </w:t>
      </w:r>
      <w:r w:rsidR="00DC767A">
        <w:rPr>
          <w:iCs/>
        </w:rPr>
        <w:t xml:space="preserve">parameters </w:t>
      </w:r>
      <w:r>
        <w:rPr>
          <w:iCs/>
        </w:rPr>
        <w:t xml:space="preserve">may include </w:t>
      </w:r>
      <w:r w:rsidR="00DC767A">
        <w:rPr>
          <w:iCs/>
        </w:rPr>
        <w:t xml:space="preserve">the ones </w:t>
      </w:r>
      <w:r>
        <w:rPr>
          <w:iCs/>
        </w:rPr>
        <w:t>indicating</w:t>
      </w:r>
      <w:r w:rsidR="00DC767A">
        <w:rPr>
          <w:iCs/>
        </w:rPr>
        <w:t xml:space="preserve"> common TA</w:t>
      </w:r>
      <w:r>
        <w:rPr>
          <w:iCs/>
        </w:rPr>
        <w:t xml:space="preserve"> timing drift. </w:t>
      </w:r>
      <w:r w:rsidR="00F5729D">
        <w:rPr>
          <w:iCs/>
        </w:rPr>
        <w:t>Furthermore, it was agreed</w:t>
      </w:r>
      <w:r w:rsidR="00E03435">
        <w:rPr>
          <w:iCs/>
        </w:rPr>
        <w:t xml:space="preserve"> </w:t>
      </w:r>
      <w:r w:rsidR="00E03435">
        <w:rPr>
          <w:iCs/>
        </w:rPr>
        <w:fldChar w:fldCharType="begin"/>
      </w:r>
      <w:r w:rsidR="00E03435">
        <w:rPr>
          <w:iCs/>
        </w:rPr>
        <w:instrText xml:space="preserve"> REF _Ref86062164 \r \h </w:instrText>
      </w:r>
      <w:r w:rsidR="00E03435">
        <w:rPr>
          <w:iCs/>
        </w:rPr>
      </w:r>
      <w:r w:rsidR="00E03435">
        <w:rPr>
          <w:iCs/>
        </w:rPr>
        <w:fldChar w:fldCharType="separate"/>
      </w:r>
      <w:r w:rsidR="00CD1443">
        <w:rPr>
          <w:iCs/>
        </w:rPr>
        <w:t>[3]</w:t>
      </w:r>
      <w:r w:rsidR="00E03435">
        <w:rPr>
          <w:iCs/>
        </w:rPr>
        <w:fldChar w:fldCharType="end"/>
      </w:r>
      <w:r w:rsidR="00F5729D">
        <w:rPr>
          <w:iCs/>
        </w:rPr>
        <w:t xml:space="preserve"> that the network may optionally indicate one or more of </w:t>
      </w:r>
      <w:r w:rsidR="00F5729D">
        <w:rPr>
          <w:iCs/>
        </w:rPr>
        <w:lastRenderedPageBreak/>
        <w:t>the common TA parameters</w:t>
      </w:r>
      <w:r w:rsidR="00E03435">
        <w:rPr>
          <w:iCs/>
        </w:rPr>
        <w:t xml:space="preserve">: common TA, common TA drift rate and common TA drift rate variation. These parameters are </w:t>
      </w:r>
      <w:r w:rsidR="0002537F">
        <w:rPr>
          <w:iCs/>
        </w:rPr>
        <w:t xml:space="preserve">used to </w:t>
      </w:r>
      <w:r w:rsidR="00DC767A">
        <w:rPr>
          <w:iCs/>
        </w:rPr>
        <w:t>calculate</w:t>
      </w:r>
      <w:r w:rsidR="00A43CC2">
        <w:rPr>
          <w:iCs/>
        </w:rPr>
        <w:t xml:space="preserve">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sidR="00A43CC2">
        <w:rPr>
          <w:color w:val="000000"/>
        </w:rPr>
        <w:t xml:space="preserve">) </w:t>
      </w:r>
      <w:r w:rsidR="0002537F">
        <w:rPr>
          <w:iCs/>
        </w:rPr>
        <w:t>to be used in initial access and after initial access.</w:t>
      </w:r>
      <w:r w:rsidR="00E03435">
        <w:rPr>
          <w:iCs/>
        </w:rPr>
        <w:t xml:space="preserve"> The granularity of common TA parameter is set to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sidR="00E03435">
        <w:rPr>
          <w:color w:val="000000"/>
        </w:rPr>
        <w:t xml:space="preserve">, where </w:t>
      </w:r>
      <m:oMath>
        <m:r>
          <w:rPr>
            <w:rFonts w:ascii="Cambria Math" w:hAnsi="Cambria Math"/>
            <w:color w:val="000000"/>
          </w:rPr>
          <m:t>μ</m:t>
        </m:r>
      </m:oMath>
      <w:r w:rsidR="00E03435">
        <w:rPr>
          <w:color w:val="000000"/>
        </w:rPr>
        <w:t xml:space="preserve"> is the highest allowed numerology supported for data for the given frequency range. </w:t>
      </w:r>
    </w:p>
    <w:p w14:paraId="1DD0D142" w14:textId="6EF89E13" w:rsidR="00E03435" w:rsidRDefault="00E03435" w:rsidP="00A621AA">
      <w:pPr>
        <w:jc w:val="both"/>
        <w:rPr>
          <w:color w:val="000000"/>
        </w:rPr>
      </w:pPr>
    </w:p>
    <w:p w14:paraId="52D53B95" w14:textId="45B6EBC7" w:rsidR="00E03435" w:rsidRDefault="00E03435" w:rsidP="00A621AA">
      <w:pPr>
        <w:jc w:val="both"/>
        <w:rPr>
          <w:color w:val="000000"/>
        </w:rPr>
      </w:pPr>
      <w:r>
        <w:rPr>
          <w:color w:val="000000"/>
        </w:rPr>
        <w:t>There are several open issues on the signaling details on the common TA parameters. The first</w:t>
      </w:r>
      <w:r w:rsidR="00045B3F">
        <w:rPr>
          <w:color w:val="000000"/>
        </w:rPr>
        <w:t xml:space="preserve"> open</w:t>
      </w:r>
      <w:r>
        <w:rPr>
          <w:color w:val="000000"/>
        </w:rPr>
        <w:t xml:space="preserve"> issue is which of the</w:t>
      </w:r>
      <w:r w:rsidR="00045B3F">
        <w:rPr>
          <w:color w:val="000000"/>
        </w:rPr>
        <w:t xml:space="preserve"> agreed</w:t>
      </w:r>
      <w:r>
        <w:rPr>
          <w:color w:val="000000"/>
        </w:rPr>
        <w:t xml:space="preserve"> common TA parameters are mandator</w:t>
      </w:r>
      <w:r w:rsidR="00045B3F">
        <w:rPr>
          <w:color w:val="000000"/>
        </w:rPr>
        <w:t>ily indicated by network</w:t>
      </w:r>
      <w:r>
        <w:rPr>
          <w:color w:val="000000"/>
        </w:rPr>
        <w:t xml:space="preserve">. </w:t>
      </w:r>
    </w:p>
    <w:p w14:paraId="6A56109E" w14:textId="02C86B9F" w:rsidR="00E03435" w:rsidRDefault="00E03435" w:rsidP="00A621AA">
      <w:pPr>
        <w:jc w:val="both"/>
        <w:rPr>
          <w:color w:val="000000"/>
        </w:rPr>
      </w:pPr>
    </w:p>
    <w:p w14:paraId="5DD56DA7" w14:textId="07C0DF2C" w:rsidR="00E03435" w:rsidRDefault="00E03435" w:rsidP="00A621AA">
      <w:pPr>
        <w:jc w:val="both"/>
        <w:rPr>
          <w:color w:val="000000"/>
        </w:rPr>
      </w:pPr>
      <w:r>
        <w:rPr>
          <w:color w:val="000000"/>
        </w:rPr>
        <w:t xml:space="preserve">In our view, among the agreed common TA parameters, the common TA </w:t>
      </w:r>
      <w:r w:rsidR="00045B3F">
        <w:rPr>
          <w:color w:val="000000"/>
        </w:rPr>
        <w:t>is</w:t>
      </w:r>
      <w:r>
        <w:rPr>
          <w:color w:val="000000"/>
        </w:rPr>
        <w:t xml:space="preserve"> mandatorily indicated by network, while common TA drift rate and common TA drift rate variation </w:t>
      </w:r>
      <w:r w:rsidR="00045B3F">
        <w:rPr>
          <w:color w:val="000000"/>
        </w:rPr>
        <w:t>are</w:t>
      </w:r>
      <w:r>
        <w:rPr>
          <w:color w:val="000000"/>
        </w:rPr>
        <w:t xml:space="preserve"> optionally indicated</w:t>
      </w:r>
      <w:r w:rsidR="00045B3F">
        <w:rPr>
          <w:color w:val="000000"/>
        </w:rPr>
        <w:t xml:space="preserve"> by network</w:t>
      </w:r>
      <w:r>
        <w:rPr>
          <w:color w:val="000000"/>
        </w:rPr>
        <w:t xml:space="preserve">. Consider </w:t>
      </w:r>
      <w:r w:rsidR="00045B3F">
        <w:rPr>
          <w:color w:val="000000"/>
        </w:rPr>
        <w:t>in</w:t>
      </w:r>
      <w:r>
        <w:rPr>
          <w:color w:val="000000"/>
        </w:rPr>
        <w:t xml:space="preserve"> GEO scenario</w:t>
      </w:r>
      <w:r w:rsidR="00045B3F">
        <w:rPr>
          <w:color w:val="000000"/>
        </w:rPr>
        <w:t xml:space="preserve"> where</w:t>
      </w:r>
      <w:r>
        <w:rPr>
          <w:color w:val="000000"/>
        </w:rPr>
        <w:t xml:space="preserve"> the </w:t>
      </w:r>
      <w:r w:rsidR="00045B3F">
        <w:rPr>
          <w:color w:val="000000"/>
        </w:rPr>
        <w:t xml:space="preserve">timing reference point may be fixed, network does not need to broadcast the common TA drift rate and common TA drift rate variation. Consider another scenario where the timing reference point is configured at serving satellite, the common TA drift rate and common TA drift rate variation are always equal to 0, and network does not need to broadcast the common TA drift rate and common TA drift rate variation. Hence, we have the following proposal. </w:t>
      </w:r>
    </w:p>
    <w:p w14:paraId="2AD012FD" w14:textId="77777777" w:rsidR="00E03435" w:rsidRDefault="00E03435" w:rsidP="00A621AA">
      <w:pPr>
        <w:jc w:val="both"/>
        <w:rPr>
          <w:color w:val="000000"/>
        </w:rPr>
      </w:pPr>
    </w:p>
    <w:p w14:paraId="4FE19CB5" w14:textId="77777777" w:rsidR="00045B3F" w:rsidRDefault="00E03435" w:rsidP="00045B3F">
      <w:pPr>
        <w:jc w:val="both"/>
        <w:rPr>
          <w:i/>
        </w:rPr>
      </w:pPr>
      <w:r w:rsidRPr="00AF7963">
        <w:rPr>
          <w:b/>
          <w:i/>
          <w:u w:val="single"/>
        </w:rPr>
        <w:t xml:space="preserve">Proposal </w:t>
      </w:r>
      <w:r>
        <w:rPr>
          <w:b/>
          <w:i/>
          <w:u w:val="single"/>
        </w:rPr>
        <w:t>1</w:t>
      </w:r>
      <w:r w:rsidRPr="001C381A">
        <w:rPr>
          <w:b/>
          <w:i/>
          <w:u w:val="single"/>
        </w:rPr>
        <w:t>:</w:t>
      </w:r>
      <w:r>
        <w:rPr>
          <w:i/>
        </w:rPr>
        <w:t xml:space="preserve"> </w:t>
      </w:r>
      <w:r w:rsidR="00045B3F">
        <w:rPr>
          <w:i/>
        </w:rPr>
        <w:t>Among the</w:t>
      </w:r>
      <w:r>
        <w:rPr>
          <w:i/>
        </w:rPr>
        <w:t xml:space="preserve"> common TA</w:t>
      </w:r>
      <w:r w:rsidR="00045B3F">
        <w:rPr>
          <w:i/>
        </w:rPr>
        <w:t xml:space="preserve"> parameters, the common TA is mandatorily indicated by network, while common TA drift rate and common TA drift rate variation are optionally indicated by network.</w:t>
      </w:r>
    </w:p>
    <w:p w14:paraId="068E61F5" w14:textId="546AF063" w:rsidR="00E03435" w:rsidRPr="00045B3F" w:rsidRDefault="00045B3F" w:rsidP="00045B3F">
      <w:pPr>
        <w:pStyle w:val="ListParagraph"/>
        <w:numPr>
          <w:ilvl w:val="0"/>
          <w:numId w:val="44"/>
        </w:numPr>
        <w:jc w:val="both"/>
        <w:rPr>
          <w:rFonts w:ascii="Times New Roman" w:eastAsia="Malgun Gothic" w:hAnsi="Times New Roman"/>
          <w:i/>
          <w:sz w:val="24"/>
          <w:szCs w:val="24"/>
          <w:lang w:eastAsia="zh-CN"/>
        </w:rPr>
      </w:pPr>
      <w:r w:rsidRPr="00045B3F">
        <w:rPr>
          <w:rFonts w:ascii="Times New Roman" w:eastAsia="Malgun Gothic" w:hAnsi="Times New Roman"/>
          <w:i/>
          <w:sz w:val="24"/>
          <w:szCs w:val="24"/>
          <w:lang w:eastAsia="zh-CN"/>
        </w:rPr>
        <w:t>At</w:t>
      </w:r>
      <w:r>
        <w:rPr>
          <w:rFonts w:ascii="Times New Roman" w:eastAsia="Malgun Gothic" w:hAnsi="Times New Roman"/>
          <w:i/>
          <w:sz w:val="24"/>
          <w:szCs w:val="24"/>
          <w:lang w:eastAsia="zh-CN"/>
        </w:rPr>
        <w:t xml:space="preserve"> least for GEO, common TA drift rate and common TA drift rate variation are not indicated by network.</w:t>
      </w:r>
    </w:p>
    <w:p w14:paraId="69D081A1" w14:textId="77777777" w:rsidR="00A621AA" w:rsidRDefault="00A621AA" w:rsidP="006D3798">
      <w:pPr>
        <w:jc w:val="both"/>
        <w:rPr>
          <w:iCs/>
        </w:rPr>
      </w:pPr>
    </w:p>
    <w:p w14:paraId="46E9B207" w14:textId="019FD830" w:rsidR="00045B3F" w:rsidRPr="00115547" w:rsidRDefault="00045B3F" w:rsidP="00045B3F">
      <w:pPr>
        <w:jc w:val="both"/>
        <w:rPr>
          <w:iCs/>
        </w:rPr>
      </w:pPr>
      <w:r>
        <w:rPr>
          <w:iCs/>
        </w:rPr>
        <w:t>Another open issue is the value range of the common TA parameter.</w:t>
      </w:r>
      <w:r w:rsidR="00115547">
        <w:rPr>
          <w:iCs/>
        </w:rPr>
        <w:t xml:space="preserve"> </w:t>
      </w:r>
      <w:r>
        <w:rPr>
          <w:color w:val="000000"/>
        </w:rPr>
        <w:t xml:space="preserve">The broadcasted common TA has minimum value of 0, which is applicable when the timing reference point is at satellite. The broadcasted common TA maximum value could be limited by the maximum RTT between satellite and </w:t>
      </w:r>
      <w:proofErr w:type="spellStart"/>
      <w:r>
        <w:rPr>
          <w:color w:val="000000"/>
        </w:rPr>
        <w:t>gNB</w:t>
      </w:r>
      <w:proofErr w:type="spellEnd"/>
      <w:r>
        <w:rPr>
          <w:color w:val="000000"/>
        </w:rPr>
        <w:t xml:space="preserve">. </w:t>
      </w:r>
    </w:p>
    <w:p w14:paraId="0E5F81D9" w14:textId="77777777" w:rsidR="00045B3F" w:rsidRDefault="00045B3F" w:rsidP="00045B3F">
      <w:pPr>
        <w:jc w:val="both"/>
        <w:rPr>
          <w:color w:val="000000"/>
        </w:rPr>
      </w:pPr>
    </w:p>
    <w:p w14:paraId="4106DBCC" w14:textId="35579B79" w:rsidR="00115547" w:rsidRDefault="006F331C" w:rsidP="00045B3F">
      <w:pPr>
        <w:jc w:val="both"/>
        <w:rPr>
          <w:color w:val="000000"/>
        </w:rPr>
      </w:pPr>
      <w:r>
        <w:rPr>
          <w:color w:val="000000"/>
        </w:rPr>
        <w:t xml:space="preserve">Like the discussions of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Pr>
          <w:color w:val="000000"/>
        </w:rPr>
        <w:t xml:space="preserve">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mac</m:t>
            </m:r>
          </m:sub>
        </m:sSub>
      </m:oMath>
      <w:r>
        <w:rPr>
          <w:color w:val="000000"/>
        </w:rPr>
        <w:t>, the value range of indicated common TA parameter may</w:t>
      </w:r>
      <w:r w:rsidR="00115547">
        <w:rPr>
          <w:color w:val="000000"/>
        </w:rPr>
        <w:t xml:space="preserve"> or may not</w:t>
      </w:r>
      <w:r>
        <w:rPr>
          <w:color w:val="000000"/>
        </w:rPr>
        <w:t xml:space="preserve"> depend on scenarios. </w:t>
      </w:r>
      <w:r w:rsidR="00115547">
        <w:rPr>
          <w:color w:val="000000"/>
        </w:rPr>
        <w:t xml:space="preserve">If the value range of common TA does not depend on scenario, then the value range of common TA is 0-271 </w:t>
      </w:r>
      <w:proofErr w:type="spellStart"/>
      <w:r w:rsidR="00115547">
        <w:rPr>
          <w:color w:val="000000"/>
        </w:rPr>
        <w:t>ms.</w:t>
      </w:r>
      <w:proofErr w:type="spellEnd"/>
      <w:r w:rsidR="00115547">
        <w:rPr>
          <w:color w:val="000000"/>
        </w:rPr>
        <w:t xml:space="preserve"> Considering the granularity of </w:t>
      </w:r>
      <w:r w:rsidR="00115547">
        <w:rPr>
          <w:iCs/>
        </w:rPr>
        <w:t xml:space="preserve">common TA parameter is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sidR="00115547">
        <w:rPr>
          <w:color w:val="000000"/>
        </w:rPr>
        <w:t>, a total of 2</w:t>
      </w:r>
      <w:r w:rsidR="00442864">
        <w:rPr>
          <w:color w:val="000000"/>
        </w:rPr>
        <w:t>5</w:t>
      </w:r>
      <w:r w:rsidR="00115547">
        <w:rPr>
          <w:color w:val="000000"/>
        </w:rPr>
        <w:t xml:space="preserve"> bits is used for the common TA parameter in FR1. </w:t>
      </w:r>
    </w:p>
    <w:p w14:paraId="2F744DAA" w14:textId="1BD449E7" w:rsidR="00115547" w:rsidRDefault="00115547" w:rsidP="00045B3F">
      <w:pPr>
        <w:jc w:val="both"/>
        <w:rPr>
          <w:color w:val="000000"/>
        </w:rPr>
      </w:pPr>
    </w:p>
    <w:p w14:paraId="7D4C7C83" w14:textId="7C7D1BBB" w:rsidR="00115547" w:rsidRDefault="00115547" w:rsidP="00045B3F">
      <w:pPr>
        <w:jc w:val="both"/>
        <w:rPr>
          <w:color w:val="000000"/>
        </w:rPr>
      </w:pPr>
      <w:r>
        <w:rPr>
          <w:color w:val="000000"/>
        </w:rPr>
        <w:t xml:space="preserve">On the other hand, if the value range of common TA </w:t>
      </w:r>
      <w:r w:rsidR="00EB6A15">
        <w:rPr>
          <w:color w:val="000000"/>
        </w:rPr>
        <w:t xml:space="preserve">parameter </w:t>
      </w:r>
      <w:r>
        <w:rPr>
          <w:color w:val="000000"/>
        </w:rPr>
        <w:t>depends on scenario, then w</w:t>
      </w:r>
      <w:r w:rsidR="006F331C">
        <w:rPr>
          <w:color w:val="000000"/>
        </w:rPr>
        <w:t xml:space="preserve">e </w:t>
      </w:r>
      <w:r>
        <w:rPr>
          <w:color w:val="000000"/>
        </w:rPr>
        <w:t xml:space="preserve">have </w:t>
      </w:r>
      <w:r w:rsidR="006F331C">
        <w:rPr>
          <w:color w:val="000000"/>
        </w:rPr>
        <w:t xml:space="preserve">value range of common TA </w:t>
      </w:r>
      <w:r w:rsidR="00EB6A15">
        <w:rPr>
          <w:color w:val="000000"/>
        </w:rPr>
        <w:t>of</w:t>
      </w:r>
      <w:r w:rsidR="006F331C">
        <w:rPr>
          <w:color w:val="000000"/>
        </w:rPr>
        <w:t xml:space="preserve"> 0-25 </w:t>
      </w:r>
      <w:proofErr w:type="spellStart"/>
      <w:r w:rsidR="006F331C">
        <w:rPr>
          <w:color w:val="000000"/>
        </w:rPr>
        <w:t>ms</w:t>
      </w:r>
      <w:proofErr w:type="spellEnd"/>
      <w:r w:rsidR="006F331C">
        <w:rPr>
          <w:color w:val="000000"/>
        </w:rPr>
        <w:t xml:space="preserve"> for LEO; 0-198 </w:t>
      </w:r>
      <w:proofErr w:type="spellStart"/>
      <w:r w:rsidR="006F331C">
        <w:rPr>
          <w:color w:val="000000"/>
        </w:rPr>
        <w:t>ms</w:t>
      </w:r>
      <w:proofErr w:type="spellEnd"/>
      <w:r w:rsidR="006F331C">
        <w:rPr>
          <w:color w:val="000000"/>
        </w:rPr>
        <w:t xml:space="preserve"> for MEO; and 0-271 </w:t>
      </w:r>
      <w:proofErr w:type="spellStart"/>
      <w:r w:rsidR="006F331C">
        <w:rPr>
          <w:color w:val="000000"/>
        </w:rPr>
        <w:t>ms</w:t>
      </w:r>
      <w:proofErr w:type="spellEnd"/>
      <w:r w:rsidR="006F331C">
        <w:rPr>
          <w:color w:val="000000"/>
        </w:rPr>
        <w:t xml:space="preserve"> for GEO. </w:t>
      </w:r>
      <w:r>
        <w:rPr>
          <w:color w:val="000000"/>
        </w:rPr>
        <w:t>Subsequently</w:t>
      </w:r>
      <w:r w:rsidR="006F331C">
        <w:rPr>
          <w:color w:val="000000"/>
        </w:rPr>
        <w:t xml:space="preserve">, the total number of bits for the common TA </w:t>
      </w:r>
      <w:r w:rsidR="00EB6A15">
        <w:rPr>
          <w:color w:val="000000"/>
        </w:rPr>
        <w:t xml:space="preserve">signaling </w:t>
      </w:r>
      <w:r w:rsidR="006F331C">
        <w:rPr>
          <w:color w:val="000000"/>
        </w:rPr>
        <w:t>in FR1 is 2</w:t>
      </w:r>
      <w:r w:rsidR="00442864">
        <w:rPr>
          <w:color w:val="000000"/>
        </w:rPr>
        <w:t>5</w:t>
      </w:r>
      <w:r w:rsidR="006F331C">
        <w:rPr>
          <w:color w:val="000000"/>
        </w:rPr>
        <w:t xml:space="preserve"> </w:t>
      </w:r>
      <w:r>
        <w:rPr>
          <w:color w:val="000000"/>
        </w:rPr>
        <w:t xml:space="preserve">bits </w:t>
      </w:r>
      <w:r w:rsidR="006F331C">
        <w:rPr>
          <w:color w:val="000000"/>
        </w:rPr>
        <w:t>for GEO</w:t>
      </w:r>
      <w:r>
        <w:rPr>
          <w:color w:val="000000"/>
        </w:rPr>
        <w:t>/MEO and 2</w:t>
      </w:r>
      <w:r w:rsidR="00442864">
        <w:rPr>
          <w:color w:val="000000"/>
        </w:rPr>
        <w:t>2</w:t>
      </w:r>
      <w:r>
        <w:rPr>
          <w:color w:val="000000"/>
        </w:rPr>
        <w:t xml:space="preserve"> bits for LEO. </w:t>
      </w:r>
    </w:p>
    <w:p w14:paraId="2868AECF" w14:textId="0B1ACEF1" w:rsidR="00115547" w:rsidRDefault="00115547" w:rsidP="00045B3F">
      <w:pPr>
        <w:jc w:val="both"/>
        <w:rPr>
          <w:color w:val="000000"/>
        </w:rPr>
      </w:pPr>
    </w:p>
    <w:p w14:paraId="1E81B21E" w14:textId="12B5B07B" w:rsidR="00115547" w:rsidRDefault="00115547" w:rsidP="00115547">
      <w:pPr>
        <w:jc w:val="both"/>
        <w:rPr>
          <w:color w:val="000000"/>
        </w:rPr>
      </w:pPr>
      <w:r>
        <w:rPr>
          <w:color w:val="000000"/>
        </w:rPr>
        <w:t xml:space="preserve">Overall, the signaling overhead saving is not significant in the second option. Hence, we think a single value range is used for common TA covering all scenarios. </w:t>
      </w:r>
    </w:p>
    <w:p w14:paraId="5F402D35" w14:textId="77777777" w:rsidR="00115547" w:rsidRPr="00AF7963" w:rsidRDefault="00115547" w:rsidP="00115547">
      <w:pPr>
        <w:jc w:val="both"/>
        <w:rPr>
          <w:b/>
          <w:i/>
          <w:u w:val="single"/>
        </w:rPr>
      </w:pPr>
    </w:p>
    <w:p w14:paraId="0E25EDC5" w14:textId="5CBB1D91" w:rsidR="006F331C" w:rsidRDefault="00115547" w:rsidP="00045B3F">
      <w:pPr>
        <w:jc w:val="both"/>
        <w:rPr>
          <w:i/>
        </w:rPr>
      </w:pPr>
      <w:r>
        <w:rPr>
          <w:b/>
          <w:i/>
          <w:u w:val="single"/>
        </w:rPr>
        <w:t>P</w:t>
      </w:r>
      <w:r w:rsidR="006F331C" w:rsidRPr="00AF7963">
        <w:rPr>
          <w:b/>
          <w:i/>
          <w:u w:val="single"/>
        </w:rPr>
        <w:t xml:space="preserve">roposal </w:t>
      </w:r>
      <w:r w:rsidR="006F331C">
        <w:rPr>
          <w:b/>
          <w:i/>
          <w:u w:val="single"/>
        </w:rPr>
        <w:t>2</w:t>
      </w:r>
      <w:r w:rsidR="006F331C" w:rsidRPr="001C381A">
        <w:rPr>
          <w:b/>
          <w:i/>
          <w:u w:val="single"/>
        </w:rPr>
        <w:t>:</w:t>
      </w:r>
      <w:r w:rsidR="006F331C">
        <w:rPr>
          <w:i/>
        </w:rPr>
        <w:t xml:space="preserve"> The common TA parameter indicated by network has value range of 0</w:t>
      </w:r>
      <w:r w:rsidR="000F1AC0">
        <w:rPr>
          <w:i/>
        </w:rPr>
        <w:t xml:space="preserve"> </w:t>
      </w:r>
      <w:r w:rsidR="006F331C">
        <w:rPr>
          <w:i/>
        </w:rPr>
        <w:t xml:space="preserve">- 271 </w:t>
      </w:r>
      <w:proofErr w:type="spellStart"/>
      <w:r w:rsidR="006F331C">
        <w:rPr>
          <w:i/>
        </w:rPr>
        <w:t>ms</w:t>
      </w:r>
      <w:proofErr w:type="spellEnd"/>
      <w:r w:rsidR="006F331C">
        <w:rPr>
          <w:i/>
        </w:rPr>
        <w:t>, which is</w:t>
      </w:r>
      <w:r>
        <w:rPr>
          <w:i/>
        </w:rPr>
        <w:t xml:space="preserve"> represented by 2</w:t>
      </w:r>
      <w:r w:rsidR="00442864">
        <w:rPr>
          <w:i/>
        </w:rPr>
        <w:t>5</w:t>
      </w:r>
      <w:r>
        <w:rPr>
          <w:i/>
        </w:rPr>
        <w:t xml:space="preserve"> bits for FR1.</w:t>
      </w:r>
    </w:p>
    <w:p w14:paraId="25E2E5F0" w14:textId="6C355724" w:rsidR="006F331C" w:rsidRDefault="006F331C" w:rsidP="00045B3F">
      <w:pPr>
        <w:jc w:val="both"/>
        <w:rPr>
          <w:color w:val="000000"/>
        </w:rPr>
      </w:pPr>
    </w:p>
    <w:p w14:paraId="44F7A59F" w14:textId="318F9D42" w:rsidR="00986994" w:rsidRDefault="00FF31E9" w:rsidP="00986994">
      <w:pPr>
        <w:jc w:val="both"/>
        <w:rPr>
          <w:color w:val="000000"/>
        </w:rPr>
      </w:pPr>
      <w:r>
        <w:rPr>
          <w:color w:val="000000"/>
        </w:rPr>
        <w:t xml:space="preserve">Another open issue is the granularity and value range of the common TA drift rate. </w:t>
      </w:r>
    </w:p>
    <w:p w14:paraId="34764883" w14:textId="77777777" w:rsidR="00115547" w:rsidRDefault="00115547" w:rsidP="00986994">
      <w:pPr>
        <w:jc w:val="both"/>
        <w:rPr>
          <w:color w:val="000000"/>
        </w:rPr>
      </w:pPr>
    </w:p>
    <w:p w14:paraId="55FA85D7" w14:textId="77777777" w:rsidR="00921D56" w:rsidRDefault="00921D56" w:rsidP="00310890">
      <w:pPr>
        <w:jc w:val="both"/>
        <w:rPr>
          <w:iCs/>
          <w:color w:val="000000"/>
        </w:rPr>
      </w:pPr>
      <w:r>
        <w:rPr>
          <w:iCs/>
          <w:color w:val="000000"/>
        </w:rPr>
        <w:t>T</w:t>
      </w:r>
      <w:r w:rsidR="00310890">
        <w:rPr>
          <w:iCs/>
          <w:color w:val="000000"/>
        </w:rPr>
        <w:t>he common TA drift rate is related to satellite movement speed.</w:t>
      </w:r>
      <w:r w:rsidR="00FF31E9">
        <w:rPr>
          <w:iCs/>
          <w:color w:val="000000"/>
        </w:rPr>
        <w:t xml:space="preserve"> Consider the worst case where satellite moves at the speed of 8 km/s (as in serving satellite ephemeris with velocity information). This results in the common TA drift rate of </w:t>
      </w:r>
      <w:r w:rsidR="004C34D3">
        <w:rPr>
          <w:iCs/>
          <w:color w:val="000000"/>
        </w:rPr>
        <w:t xml:space="preserve">+/- </w:t>
      </w:r>
      <w:r w:rsidR="00FF31E9">
        <w:rPr>
          <w:iCs/>
          <w:color w:val="000000"/>
        </w:rPr>
        <w:t xml:space="preserve">26.7 </w:t>
      </w:r>
      <m:oMath>
        <m:r>
          <w:rPr>
            <w:rFonts w:ascii="Cambria Math" w:hAnsi="Cambria Math"/>
            <w:color w:val="000000"/>
          </w:rPr>
          <m:t>μs/s</m:t>
        </m:r>
      </m:oMath>
      <w:r w:rsidR="00FF31E9">
        <w:rPr>
          <w:iCs/>
          <w:color w:val="000000"/>
        </w:rPr>
        <w:t xml:space="preserve">. </w:t>
      </w:r>
    </w:p>
    <w:p w14:paraId="5C7829E5" w14:textId="08EC1A13" w:rsidR="00921D56" w:rsidRDefault="00921D56" w:rsidP="00310890">
      <w:pPr>
        <w:jc w:val="both"/>
        <w:rPr>
          <w:iCs/>
          <w:color w:val="000000"/>
        </w:rPr>
      </w:pPr>
    </w:p>
    <w:p w14:paraId="0165E3E3" w14:textId="63BA4892" w:rsidR="00921D56" w:rsidRDefault="00921D56" w:rsidP="00921D56">
      <w:pPr>
        <w:jc w:val="both"/>
        <w:rPr>
          <w:iCs/>
          <w:color w:val="000000"/>
        </w:rPr>
      </w:pPr>
      <w:r>
        <w:rPr>
          <w:iCs/>
          <w:color w:val="000000"/>
        </w:rPr>
        <w:t>On the other hand, the granularity of the</w:t>
      </w:r>
      <w:r w:rsidR="00FF31E9">
        <w:rPr>
          <w:iCs/>
          <w:color w:val="000000"/>
        </w:rPr>
        <w:t xml:space="preserve"> common TA drift rate is </w:t>
      </w:r>
      <w:r>
        <w:rPr>
          <w:iCs/>
          <w:color w:val="000000"/>
        </w:rPr>
        <w:t xml:space="preserve">determined such that the common TA error due to the quantization error of the common TA drift rate is within 10% of CP length after </w:t>
      </w:r>
      <m:oMath>
        <m:r>
          <w:rPr>
            <w:rFonts w:ascii="Cambria Math" w:hAnsi="Cambria Math"/>
            <w:color w:val="000000"/>
          </w:rPr>
          <m:t>X</m:t>
        </m:r>
      </m:oMath>
      <w:r w:rsidR="00AE0077">
        <w:rPr>
          <w:iCs/>
          <w:color w:val="000000"/>
        </w:rPr>
        <w:t xml:space="preserve"> seconds</w:t>
      </w:r>
      <w:r>
        <w:rPr>
          <w:iCs/>
          <w:color w:val="000000"/>
        </w:rPr>
        <w:t>. For FR1 with subcarrier spacing of 60 kHz, the</w:t>
      </w:r>
      <w:r w:rsidR="00AE0077">
        <w:rPr>
          <w:iCs/>
          <w:color w:val="000000"/>
        </w:rPr>
        <w:t xml:space="preserve"> 10% of CP length is 0.117 </w:t>
      </w:r>
      <m:oMath>
        <m:r>
          <w:rPr>
            <w:rFonts w:ascii="Cambria Math" w:hAnsi="Cambria Math"/>
            <w:color w:val="000000"/>
          </w:rPr>
          <m:t>μs</m:t>
        </m:r>
      </m:oMath>
      <w:r w:rsidR="00AE0077">
        <w:rPr>
          <w:iCs/>
          <w:color w:val="000000"/>
        </w:rPr>
        <w:t xml:space="preserve">. If </w:t>
      </w:r>
      <m:oMath>
        <m:r>
          <w:rPr>
            <w:rFonts w:ascii="Cambria Math" w:hAnsi="Cambria Math"/>
            <w:color w:val="000000"/>
          </w:rPr>
          <m:t>X</m:t>
        </m:r>
      </m:oMath>
      <w:r w:rsidR="00AE0077">
        <w:rPr>
          <w:iCs/>
          <w:color w:val="000000"/>
        </w:rPr>
        <w:t xml:space="preserve"> is </w:t>
      </w:r>
      <w:r w:rsidR="00AE0077">
        <w:rPr>
          <w:iCs/>
          <w:color w:val="000000"/>
        </w:rPr>
        <w:lastRenderedPageBreak/>
        <w:t xml:space="preserve">set as 30 seconds, then the granularity of the common TA drift rate is 0.004 </w:t>
      </w:r>
      <m:oMath>
        <m:r>
          <w:rPr>
            <w:rFonts w:ascii="Cambria Math" w:hAnsi="Cambria Math"/>
            <w:color w:val="000000"/>
          </w:rPr>
          <m:t>μs/s</m:t>
        </m:r>
      </m:oMath>
      <w:r w:rsidR="00AE0077">
        <w:rPr>
          <w:iCs/>
          <w:color w:val="000000"/>
        </w:rPr>
        <w:t xml:space="preserve">. If </w:t>
      </w:r>
      <m:oMath>
        <m:r>
          <w:rPr>
            <w:rFonts w:ascii="Cambria Math" w:hAnsi="Cambria Math"/>
            <w:color w:val="000000"/>
          </w:rPr>
          <m:t>X</m:t>
        </m:r>
      </m:oMath>
      <w:r w:rsidR="00AE0077">
        <w:rPr>
          <w:iCs/>
          <w:color w:val="000000"/>
        </w:rPr>
        <w:t xml:space="preserve"> is set as 60 seconds, then the granularity of common TA drift rate is 0.002 </w:t>
      </w:r>
      <m:oMath>
        <m:r>
          <w:rPr>
            <w:rFonts w:ascii="Cambria Math" w:hAnsi="Cambria Math"/>
            <w:color w:val="000000"/>
          </w:rPr>
          <m:t>μs/s</m:t>
        </m:r>
      </m:oMath>
      <w:r w:rsidR="00AE0077">
        <w:rPr>
          <w:iCs/>
          <w:color w:val="000000"/>
        </w:rPr>
        <w:t xml:space="preserve">. </w:t>
      </w:r>
    </w:p>
    <w:p w14:paraId="57D41C55" w14:textId="25556B07" w:rsidR="00FF31E9" w:rsidRDefault="00FF31E9" w:rsidP="00310890">
      <w:pPr>
        <w:jc w:val="both"/>
        <w:rPr>
          <w:color w:val="000000"/>
        </w:rPr>
      </w:pPr>
    </w:p>
    <w:p w14:paraId="58F7A71C" w14:textId="227C75DB" w:rsidR="004C34D3" w:rsidRDefault="004C34D3" w:rsidP="00310890">
      <w:pPr>
        <w:jc w:val="both"/>
        <w:rPr>
          <w:color w:val="000000"/>
        </w:rPr>
      </w:pPr>
      <w:r>
        <w:rPr>
          <w:b/>
          <w:i/>
          <w:u w:val="single"/>
        </w:rPr>
        <w:t>P</w:t>
      </w:r>
      <w:r w:rsidRPr="00AF7963">
        <w:rPr>
          <w:b/>
          <w:i/>
          <w:u w:val="single"/>
        </w:rPr>
        <w:t xml:space="preserve">roposal </w:t>
      </w:r>
      <w:r>
        <w:rPr>
          <w:b/>
          <w:i/>
          <w:u w:val="single"/>
        </w:rPr>
        <w:t>3</w:t>
      </w:r>
      <w:r w:rsidRPr="001C381A">
        <w:rPr>
          <w:b/>
          <w:i/>
          <w:u w:val="single"/>
        </w:rPr>
        <w:t>:</w:t>
      </w:r>
      <w:r>
        <w:rPr>
          <w:i/>
        </w:rPr>
        <w:t xml:space="preserve"> The common TA drift rate parameter indicated by network has value range of +/- 26.7 </w:t>
      </w:r>
      <m:oMath>
        <m:r>
          <w:rPr>
            <w:rFonts w:ascii="Cambria Math" w:hAnsi="Cambria Math"/>
            <w:color w:val="000000"/>
          </w:rPr>
          <m:t>μs/s</m:t>
        </m:r>
      </m:oMath>
      <w:r>
        <w:rPr>
          <w:i/>
          <w:iCs/>
          <w:color w:val="000000"/>
        </w:rPr>
        <w:t xml:space="preserve"> and </w:t>
      </w:r>
      <w:r w:rsidRPr="00AE0077">
        <w:rPr>
          <w:i/>
        </w:rPr>
        <w:t xml:space="preserve">granularity </w:t>
      </w:r>
      <w:r w:rsidR="00AE0077" w:rsidRPr="00AE0077">
        <w:rPr>
          <w:i/>
        </w:rPr>
        <w:t xml:space="preserve">of 0.002 </w:t>
      </w:r>
      <m:oMath>
        <m:r>
          <w:rPr>
            <w:rFonts w:ascii="Cambria Math" w:hAnsi="Cambria Math"/>
          </w:rPr>
          <m:t>μs/s</m:t>
        </m:r>
      </m:oMath>
      <w:r w:rsidR="00AE0077" w:rsidRPr="00AE0077">
        <w:rPr>
          <w:i/>
        </w:rPr>
        <w:t xml:space="preserve"> or 0.004 </w:t>
      </w:r>
      <m:oMath>
        <m:r>
          <w:rPr>
            <w:rFonts w:ascii="Cambria Math" w:hAnsi="Cambria Math"/>
          </w:rPr>
          <m:t>μs/s</m:t>
        </m:r>
      </m:oMath>
      <w:r>
        <w:rPr>
          <w:i/>
        </w:rPr>
        <w:t xml:space="preserve"> for FR1. </w:t>
      </w:r>
    </w:p>
    <w:p w14:paraId="33F0675E" w14:textId="1E0360EC" w:rsidR="00FF31E9" w:rsidRDefault="00FF31E9" w:rsidP="00310890">
      <w:pPr>
        <w:jc w:val="both"/>
        <w:rPr>
          <w:iCs/>
          <w:color w:val="000000"/>
        </w:rPr>
      </w:pPr>
    </w:p>
    <w:p w14:paraId="6EFDCFFA" w14:textId="3C45FAFB" w:rsidR="000F1AC0" w:rsidRDefault="000F1AC0" w:rsidP="000F1AC0">
      <w:pPr>
        <w:jc w:val="both"/>
        <w:rPr>
          <w:iCs/>
          <w:color w:val="000000"/>
        </w:rPr>
      </w:pPr>
      <w:r>
        <w:rPr>
          <w:iCs/>
          <w:color w:val="000000"/>
        </w:rPr>
        <w:t xml:space="preserve">Similarly, the granularity of the common TA drift rate variation is determined such that the common TA error due to the quantization error of the common TA drift rate variation is within 10% of CP length after </w:t>
      </w:r>
      <m:oMath>
        <m:r>
          <w:rPr>
            <w:rFonts w:ascii="Cambria Math" w:hAnsi="Cambria Math"/>
            <w:color w:val="000000"/>
          </w:rPr>
          <m:t>X</m:t>
        </m:r>
      </m:oMath>
      <w:r>
        <w:rPr>
          <w:iCs/>
          <w:color w:val="000000"/>
        </w:rPr>
        <w:t xml:space="preserve"> seconds. For FR1 with subcarrier spacing of 60 kHz, the 10% of CP length is 0.117 </w:t>
      </w:r>
      <m:oMath>
        <m:r>
          <w:rPr>
            <w:rFonts w:ascii="Cambria Math" w:hAnsi="Cambria Math"/>
            <w:color w:val="000000"/>
          </w:rPr>
          <m:t>μs</m:t>
        </m:r>
      </m:oMath>
      <w:r>
        <w:rPr>
          <w:iCs/>
          <w:color w:val="000000"/>
        </w:rPr>
        <w:t xml:space="preserve">. If </w:t>
      </w:r>
      <m:oMath>
        <m:r>
          <w:rPr>
            <w:rFonts w:ascii="Cambria Math" w:hAnsi="Cambria Math"/>
            <w:color w:val="000000"/>
          </w:rPr>
          <m:t>X</m:t>
        </m:r>
      </m:oMath>
      <w:r>
        <w:rPr>
          <w:iCs/>
          <w:color w:val="000000"/>
        </w:rPr>
        <w:t xml:space="preserve"> is set as 30 seconds, then the granularity of common TA drift rate </w:t>
      </w:r>
      <w:r w:rsidR="00790563">
        <w:rPr>
          <w:iCs/>
          <w:color w:val="000000"/>
        </w:rPr>
        <w:t xml:space="preserve">variation </w:t>
      </w:r>
      <w:r>
        <w:rPr>
          <w:iCs/>
          <w:color w:val="000000"/>
        </w:rPr>
        <w:t>is 0.00</w:t>
      </w:r>
      <w:r w:rsidR="00790563">
        <w:rPr>
          <w:iCs/>
          <w:color w:val="000000"/>
        </w:rPr>
        <w:t>02</w:t>
      </w:r>
      <w:r>
        <w:rPr>
          <w:iCs/>
          <w:color w:val="000000"/>
        </w:rPr>
        <w:t xml:space="preserve"> </w:t>
      </w:r>
      <m:oMath>
        <m:r>
          <w:rPr>
            <w:rFonts w:ascii="Cambria Math" w:hAnsi="Cambria Math"/>
            <w:color w:val="000000"/>
          </w:rPr>
          <m:t>μs/</m:t>
        </m:r>
        <m:sSup>
          <m:sSupPr>
            <m:ctrlPr>
              <w:rPr>
                <w:rFonts w:ascii="Cambria Math" w:hAnsi="Cambria Math"/>
                <w:i/>
                <w:iCs/>
                <w:color w:val="000000"/>
              </w:rPr>
            </m:ctrlPr>
          </m:sSupPr>
          <m:e>
            <m:r>
              <w:rPr>
                <w:rFonts w:ascii="Cambria Math" w:hAnsi="Cambria Math"/>
                <w:color w:val="000000"/>
              </w:rPr>
              <m:t>s</m:t>
            </m:r>
          </m:e>
          <m:sup>
            <m:r>
              <w:rPr>
                <w:rFonts w:ascii="Cambria Math" w:hAnsi="Cambria Math"/>
                <w:color w:val="000000"/>
              </w:rPr>
              <m:t>2</m:t>
            </m:r>
          </m:sup>
        </m:sSup>
      </m:oMath>
      <w:r>
        <w:rPr>
          <w:iCs/>
          <w:color w:val="000000"/>
        </w:rPr>
        <w:t xml:space="preserve">. </w:t>
      </w:r>
    </w:p>
    <w:p w14:paraId="57D814E5" w14:textId="17A680B7" w:rsidR="004C34D3" w:rsidRDefault="004C34D3" w:rsidP="00310890">
      <w:pPr>
        <w:jc w:val="both"/>
        <w:rPr>
          <w:iCs/>
          <w:color w:val="000000"/>
        </w:rPr>
      </w:pPr>
    </w:p>
    <w:p w14:paraId="69A4B90E" w14:textId="47F1FD15" w:rsidR="004C34D3" w:rsidRDefault="004C34D3" w:rsidP="00310890">
      <w:pPr>
        <w:jc w:val="both"/>
        <w:rPr>
          <w:iCs/>
          <w:color w:val="000000"/>
        </w:rPr>
      </w:pPr>
      <w:r>
        <w:rPr>
          <w:b/>
          <w:i/>
          <w:u w:val="single"/>
        </w:rPr>
        <w:t>P</w:t>
      </w:r>
      <w:r w:rsidRPr="00AF7963">
        <w:rPr>
          <w:b/>
          <w:i/>
          <w:u w:val="single"/>
        </w:rPr>
        <w:t xml:space="preserve">roposal </w:t>
      </w:r>
      <w:r>
        <w:rPr>
          <w:b/>
          <w:i/>
          <w:u w:val="single"/>
        </w:rPr>
        <w:t>4</w:t>
      </w:r>
      <w:r w:rsidRPr="001C381A">
        <w:rPr>
          <w:b/>
          <w:i/>
          <w:u w:val="single"/>
        </w:rPr>
        <w:t>:</w:t>
      </w:r>
      <w:r>
        <w:rPr>
          <w:i/>
        </w:rPr>
        <w:t xml:space="preserve"> The common TA drift rate variation parameter indicated by network has granularity of </w:t>
      </w:r>
      <w:r w:rsidR="00790563">
        <w:rPr>
          <w:i/>
        </w:rPr>
        <w:t xml:space="preserve">0.0002 </w:t>
      </w:r>
      <m:oMath>
        <m:r>
          <w:rPr>
            <w:rFonts w:ascii="Cambria Math" w:hAnsi="Cambria Math"/>
            <w:color w:val="000000"/>
          </w:rPr>
          <m:t>μs/</m:t>
        </m:r>
        <m:sSup>
          <m:sSupPr>
            <m:ctrlPr>
              <w:rPr>
                <w:rFonts w:ascii="Cambria Math" w:hAnsi="Cambria Math"/>
                <w:i/>
                <w:iCs/>
                <w:color w:val="000000"/>
              </w:rPr>
            </m:ctrlPr>
          </m:sSupPr>
          <m:e>
            <m:r>
              <w:rPr>
                <w:rFonts w:ascii="Cambria Math" w:hAnsi="Cambria Math"/>
                <w:color w:val="000000"/>
              </w:rPr>
              <m:t>s</m:t>
            </m:r>
          </m:e>
          <m:sup>
            <m:r>
              <w:rPr>
                <w:rFonts w:ascii="Cambria Math" w:hAnsi="Cambria Math"/>
                <w:color w:val="000000"/>
              </w:rPr>
              <m:t>2</m:t>
            </m:r>
          </m:sup>
        </m:sSup>
      </m:oMath>
      <w:r w:rsidR="00790563">
        <w:rPr>
          <w:iCs/>
          <w:color w:val="000000"/>
        </w:rPr>
        <w:t>.</w:t>
      </w:r>
    </w:p>
    <w:p w14:paraId="2986E4D6" w14:textId="3705AB94" w:rsidR="008341D4" w:rsidRDefault="008341D4" w:rsidP="00310890">
      <w:pPr>
        <w:jc w:val="both"/>
        <w:rPr>
          <w:iCs/>
          <w:color w:val="000000"/>
        </w:rPr>
      </w:pPr>
    </w:p>
    <w:p w14:paraId="1D83890F" w14:textId="3852627D" w:rsidR="008341D4" w:rsidRDefault="008341D4" w:rsidP="008341D4">
      <w:pPr>
        <w:jc w:val="both"/>
      </w:pPr>
      <w:r w:rsidRPr="006961F4">
        <w:t xml:space="preserve">It </w:t>
      </w:r>
      <w:r>
        <w:t xml:space="preserve">was agreed </w:t>
      </w:r>
      <w:r>
        <w:fldChar w:fldCharType="begin"/>
      </w:r>
      <w:r>
        <w:instrText xml:space="preserve"> REF _Ref86062164 \r \h </w:instrText>
      </w:r>
      <w:r>
        <w:fldChar w:fldCharType="separate"/>
      </w:r>
      <w:r>
        <w:t>[3]</w:t>
      </w:r>
      <w:r>
        <w:fldChar w:fldCharType="end"/>
      </w:r>
      <w:r>
        <w:t xml:space="preserve"> that common TA epoch time is implicitly known as a reference time defined by the starting time of a downlink slot and/or frame. It is open whether the starting time is given by predefined rule or it is indicated by the network. </w:t>
      </w:r>
    </w:p>
    <w:p w14:paraId="5A2DBB85" w14:textId="77777777" w:rsidR="008341D4" w:rsidRDefault="008341D4" w:rsidP="008341D4">
      <w:pPr>
        <w:jc w:val="both"/>
      </w:pPr>
    </w:p>
    <w:p w14:paraId="277FCA90" w14:textId="77777777" w:rsidR="008341D4" w:rsidRDefault="008341D4" w:rsidP="008341D4">
      <w:pPr>
        <w:jc w:val="both"/>
      </w:pPr>
      <w:r>
        <w:t>There are three options on defining the epoch time for common TA. In the first option, the common TA epoch time is set as the network indicated SFN and sub-frame number. This option requires additional signaling for SFN and sub-frame number, but it is the most flexible solution. In the second option, the epoch time is set to be the N-</w:t>
      </w:r>
      <w:proofErr w:type="spellStart"/>
      <w:r>
        <w:t>th</w:t>
      </w:r>
      <w:proofErr w:type="spellEnd"/>
      <w:r>
        <w:t xml:space="preserve"> slot after start of SI window of SI message carrying common TA parameters. In the third option, the common TA epoch time is set to the boundary of the last downlink slot carrying the SIB. </w:t>
      </w:r>
    </w:p>
    <w:p w14:paraId="6C8AC9B5" w14:textId="77777777" w:rsidR="008341D4" w:rsidRDefault="008341D4" w:rsidP="008341D4">
      <w:pPr>
        <w:jc w:val="both"/>
      </w:pPr>
    </w:p>
    <w:p w14:paraId="236904F7" w14:textId="77777777" w:rsidR="008341D4" w:rsidRPr="00B223DC" w:rsidRDefault="008341D4" w:rsidP="008341D4">
      <w:pPr>
        <w:jc w:val="both"/>
      </w:pPr>
      <w:r>
        <w:t xml:space="preserve">Overall, we prefer the second option with </w:t>
      </w:r>
      <m:oMath>
        <m:r>
          <w:rPr>
            <w:rFonts w:ascii="Cambria Math" w:hAnsi="Cambria Math"/>
          </w:rPr>
          <m:t>N</m:t>
        </m:r>
      </m:oMath>
      <w:r>
        <w:t xml:space="preserve"> fixed to 0. This is because common TA is under the control of gNB, and it is feasible that gNB always sets common TA parameters according to the start of SI window of SI message carrying common TA parameters.</w:t>
      </w:r>
    </w:p>
    <w:p w14:paraId="0EF033E7" w14:textId="77777777" w:rsidR="008341D4" w:rsidRPr="00C37055" w:rsidRDefault="008341D4" w:rsidP="008341D4">
      <w:pPr>
        <w:jc w:val="both"/>
        <w:rPr>
          <w:strike/>
        </w:rPr>
      </w:pPr>
    </w:p>
    <w:p w14:paraId="3003D2ED" w14:textId="4E9C9D16" w:rsidR="008341D4" w:rsidRPr="0045644E" w:rsidRDefault="008341D4" w:rsidP="008341D4">
      <w:pPr>
        <w:jc w:val="both"/>
        <w:rPr>
          <w:i/>
        </w:rPr>
      </w:pPr>
      <w:r w:rsidRPr="0045644E">
        <w:rPr>
          <w:b/>
          <w:i/>
          <w:u w:val="single"/>
        </w:rPr>
        <w:t xml:space="preserve">Proposal </w:t>
      </w:r>
      <w:r>
        <w:rPr>
          <w:b/>
          <w:i/>
          <w:u w:val="single"/>
        </w:rPr>
        <w:t>5</w:t>
      </w:r>
      <w:r w:rsidRPr="0045644E">
        <w:rPr>
          <w:b/>
          <w:i/>
          <w:u w:val="single"/>
        </w:rPr>
        <w:t>:</w:t>
      </w:r>
      <w:r w:rsidRPr="0045644E">
        <w:rPr>
          <w:i/>
        </w:rPr>
        <w:t xml:space="preserve"> </w:t>
      </w:r>
      <w:r>
        <w:rPr>
          <w:i/>
        </w:rPr>
        <w:t>The epoch time for c</w:t>
      </w:r>
      <w:r w:rsidRPr="0045644E">
        <w:rPr>
          <w:i/>
        </w:rPr>
        <w:t>ommon TA</w:t>
      </w:r>
      <w:r>
        <w:rPr>
          <w:i/>
        </w:rPr>
        <w:t xml:space="preserve"> is set as the start of SI window of SI message carrying common TA parameters.</w:t>
      </w:r>
    </w:p>
    <w:p w14:paraId="6F940B54" w14:textId="3CB1E41B" w:rsidR="008341D4" w:rsidRDefault="008341D4" w:rsidP="00310890">
      <w:pPr>
        <w:jc w:val="both"/>
        <w:rPr>
          <w:iCs/>
          <w:color w:val="000000"/>
        </w:rPr>
      </w:pPr>
    </w:p>
    <w:p w14:paraId="0F88B95A" w14:textId="1CB1C180" w:rsidR="008341D4" w:rsidRDefault="008341D4" w:rsidP="00310890">
      <w:pPr>
        <w:jc w:val="both"/>
        <w:rPr>
          <w:iCs/>
          <w:color w:val="000000"/>
        </w:rPr>
      </w:pPr>
      <w:r>
        <w:rPr>
          <w:iCs/>
          <w:color w:val="000000"/>
        </w:rPr>
        <w:t xml:space="preserve">The reference point of the common TA epoch time should be known to UE. In our view, the reference point should be the satellite, so that UE only counts the one-way propagation delay on the service link when calculating the common TA. </w:t>
      </w:r>
    </w:p>
    <w:p w14:paraId="6A591D9F" w14:textId="77777777" w:rsidR="008341D4" w:rsidRDefault="008341D4" w:rsidP="00310890">
      <w:pPr>
        <w:jc w:val="both"/>
        <w:rPr>
          <w:iCs/>
          <w:color w:val="000000"/>
        </w:rPr>
      </w:pPr>
    </w:p>
    <w:p w14:paraId="2AC75919" w14:textId="493D0214" w:rsidR="008341D4" w:rsidRDefault="008341D4" w:rsidP="00310890">
      <w:pPr>
        <w:jc w:val="both"/>
        <w:rPr>
          <w:iCs/>
          <w:color w:val="000000"/>
        </w:rPr>
      </w:pPr>
      <w:r w:rsidRPr="0045644E">
        <w:rPr>
          <w:b/>
          <w:i/>
          <w:u w:val="single"/>
        </w:rPr>
        <w:t xml:space="preserve">Proposal </w:t>
      </w:r>
      <w:r>
        <w:rPr>
          <w:b/>
          <w:i/>
          <w:u w:val="single"/>
        </w:rPr>
        <w:t>6</w:t>
      </w:r>
      <w:r w:rsidRPr="0045644E">
        <w:rPr>
          <w:b/>
          <w:i/>
          <w:u w:val="single"/>
        </w:rPr>
        <w:t>:</w:t>
      </w:r>
      <w:r w:rsidRPr="0045644E">
        <w:rPr>
          <w:i/>
        </w:rPr>
        <w:t xml:space="preserve"> </w:t>
      </w:r>
      <w:r>
        <w:rPr>
          <w:i/>
        </w:rPr>
        <w:t xml:space="preserve">The reference point for common TA epoch time is at satellite. </w:t>
      </w:r>
    </w:p>
    <w:p w14:paraId="2050C792" w14:textId="77777777" w:rsidR="00310890" w:rsidRDefault="00310890" w:rsidP="003F2111">
      <w:pPr>
        <w:jc w:val="both"/>
        <w:rPr>
          <w:color w:val="000000"/>
        </w:rPr>
      </w:pPr>
    </w:p>
    <w:p w14:paraId="0910EF16" w14:textId="1DC8BB62" w:rsidR="006C7AE1" w:rsidRDefault="006C7AE1" w:rsidP="003F2111">
      <w:pPr>
        <w:jc w:val="both"/>
        <w:rPr>
          <w:color w:val="000000"/>
        </w:rPr>
      </w:pPr>
      <w:r>
        <w:rPr>
          <w:iCs/>
        </w:rPr>
        <w:t xml:space="preserve">With the reception of </w:t>
      </w:r>
      <w:r w:rsidR="00917680">
        <w:rPr>
          <w:iCs/>
        </w:rPr>
        <w:t xml:space="preserve">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 RX</m:t>
            </m:r>
          </m:sub>
        </m:sSub>
      </m:oMath>
      <w:r w:rsidR="00917680">
        <w:rPr>
          <w:iCs/>
          <w:color w:val="000000"/>
        </w:rPr>
        <w:t xml:space="preserve">, </w:t>
      </w:r>
      <w:r>
        <w:rPr>
          <w:iCs/>
        </w:rPr>
        <w:t>common TA drift rate</w:t>
      </w:r>
      <w:r w:rsidR="00A8350C">
        <w:rPr>
          <w:iCs/>
        </w:rPr>
        <w:t xml:space="preserve"> </w:t>
      </w:r>
      <m:oMath>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TA,common, RX </m:t>
            </m:r>
          </m:sub>
        </m:sSub>
      </m:oMath>
      <w:r w:rsidR="00A8350C">
        <w:rPr>
          <w:iCs/>
        </w:rPr>
        <w:t xml:space="preserve"> and common TA drift rate variation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TA,common, RX</m:t>
            </m:r>
          </m:sub>
        </m:sSub>
      </m:oMath>
      <w:r w:rsidR="00A8350C">
        <w:rPr>
          <w:color w:val="000000"/>
        </w:rPr>
        <w:t xml:space="preserve">, </w:t>
      </w:r>
      <w:r>
        <w:rPr>
          <w:iCs/>
        </w:rPr>
        <w:t xml:space="preserve">UE is able to calculate the common TA used for uplink transmissions. The common TA </w:t>
      </w:r>
      <w:r>
        <w:rPr>
          <w:color w:val="000000"/>
        </w:rPr>
        <w:t xml:space="preserve">used for UE’s uplink transmission (either in or after initial access) </w:t>
      </w:r>
      <w:r>
        <w:rPr>
          <w:iCs/>
        </w:rPr>
        <w:t>is obtained by the latest received common TA</w:t>
      </w:r>
      <w:r w:rsidR="00A8350C">
        <w:rPr>
          <w:iCs/>
        </w:rPr>
        <w:t xml:space="preserve"> parameters</w:t>
      </w:r>
      <w:r>
        <w:rPr>
          <w:iCs/>
        </w:rPr>
        <w:t xml:space="preserve">, as well as the gap between </w:t>
      </w:r>
      <w:r w:rsidR="00A8350C">
        <w:rPr>
          <w:iCs/>
        </w:rPr>
        <w:t>common TA epoch time</w:t>
      </w:r>
      <w:r>
        <w:rPr>
          <w:iCs/>
        </w:rPr>
        <w:t xml:space="preserve"> and the corresponding uplink transmission</w:t>
      </w:r>
      <w:r w:rsidR="00554269">
        <w:rPr>
          <w:iCs/>
        </w:rPr>
        <w:t xml:space="preserve"> time</w:t>
      </w:r>
      <w:r>
        <w:rPr>
          <w:iCs/>
        </w:rPr>
        <w:t>.</w:t>
      </w:r>
      <w:r w:rsidR="007A7643">
        <w:rPr>
          <w:iCs/>
        </w:rPr>
        <w:t xml:space="preserve"> </w:t>
      </w:r>
      <w:r w:rsidR="004C672D">
        <w:rPr>
          <w:color w:val="000000"/>
        </w:rPr>
        <w:t xml:space="preserve">Specifically, we have </w:t>
      </w:r>
    </w:p>
    <w:p w14:paraId="2E63C4BE" w14:textId="4394116C" w:rsidR="004C672D" w:rsidRPr="004C672D" w:rsidRDefault="004F00DF" w:rsidP="004C672D">
      <w:pPr>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TA,common, RX</m:t>
            </m:r>
          </m:sub>
        </m:sSub>
        <m:r>
          <w:rPr>
            <w:rFonts w:ascii="Cambria Math" w:hAnsi="Cambria Math"/>
            <w:color w:val="000000"/>
          </w:rPr>
          <m:t>⋅</m:t>
        </m:r>
        <m:r>
          <m:rPr>
            <m:sty m:val="p"/>
          </m:rPr>
          <w:rPr>
            <w:rFonts w:ascii="Cambria Math" w:hAnsi="Cambria Math"/>
            <w:color w:val="000000"/>
          </w:rPr>
          <m:t>Δ</m:t>
        </m:r>
        <m:sSup>
          <m:sSupPr>
            <m:ctrlPr>
              <w:rPr>
                <w:rFonts w:ascii="Cambria Math" w:hAnsi="Cambria Math"/>
                <w:i/>
                <w:color w:val="000000"/>
              </w:rPr>
            </m:ctrlPr>
          </m:sSupPr>
          <m:e>
            <m:r>
              <w:rPr>
                <w:rFonts w:ascii="Cambria Math" w:hAnsi="Cambria Math"/>
                <w:color w:val="000000"/>
              </w:rPr>
              <m:t>t</m:t>
            </m:r>
          </m:e>
          <m:sup>
            <m:r>
              <w:rPr>
                <w:rFonts w:ascii="Cambria Math" w:hAnsi="Cambria Math"/>
                <w:color w:val="000000"/>
              </w:rPr>
              <m:t>2</m:t>
            </m:r>
          </m:sup>
        </m:sSup>
      </m:oMath>
      <w:r w:rsidR="004C672D" w:rsidRPr="004C672D">
        <w:rPr>
          <w:iCs/>
          <w:color w:val="000000"/>
        </w:rPr>
        <w:t xml:space="preserve">      </w:t>
      </w:r>
    </w:p>
    <w:p w14:paraId="684AEE3A" w14:textId="604C59B7" w:rsidR="004C672D" w:rsidRPr="004C672D" w:rsidRDefault="004C672D" w:rsidP="003F2111">
      <w:pPr>
        <w:jc w:val="both"/>
        <w:rPr>
          <w:iCs/>
          <w:color w:val="000000"/>
        </w:rPr>
      </w:pPr>
      <w:r w:rsidRPr="004C672D">
        <w:rPr>
          <w:iCs/>
        </w:rPr>
        <w:t xml:space="preserve">where </w:t>
      </w: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4C672D">
        <w:rPr>
          <w:iCs/>
          <w:color w:val="000000"/>
        </w:rPr>
        <w:t xml:space="preserve">is the latest received common TA, </w:t>
      </w:r>
      <m:oMath>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4C672D">
        <w:rPr>
          <w:iCs/>
          <w:color w:val="000000"/>
        </w:rPr>
        <w:t>is the latest received common TA drift rate</w:t>
      </w:r>
      <w:r w:rsidR="00A8350C">
        <w:rPr>
          <w:iCs/>
          <w:color w:val="000000"/>
        </w:rPr>
        <w:t xml:space="preserve">, </w:t>
      </w:r>
      <m:oMath>
        <m:sSub>
          <m:sSubPr>
            <m:ctrlPr>
              <w:rPr>
                <w:rFonts w:ascii="Cambria Math" w:eastAsia="SimSun" w:hAnsi="Cambria Math"/>
                <w:iCs/>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sidR="00A8350C" w:rsidRPr="004C672D">
        <w:rPr>
          <w:iCs/>
          <w:color w:val="000000"/>
        </w:rPr>
        <w:t>is the latest received common TA drift rate</w:t>
      </w:r>
      <w:r w:rsidR="00A8350C">
        <w:rPr>
          <w:iCs/>
          <w:color w:val="000000"/>
        </w:rPr>
        <w:t xml:space="preserve"> variation,</w:t>
      </w:r>
      <w:r w:rsidRPr="004C672D">
        <w:rPr>
          <w:iCs/>
          <w:color w:val="000000"/>
        </w:rPr>
        <w:t xml:space="preserve"> and </w:t>
      </w:r>
      <m:oMath>
        <m:r>
          <m:rPr>
            <m:sty m:val="p"/>
          </m:rPr>
          <w:rPr>
            <w:rFonts w:ascii="Cambria Math" w:hAnsi="Cambria Math"/>
            <w:color w:val="000000"/>
          </w:rPr>
          <m:t>Δt</m:t>
        </m:r>
      </m:oMath>
      <w:r w:rsidRPr="004C672D">
        <w:rPr>
          <w:iCs/>
          <w:color w:val="000000"/>
        </w:rPr>
        <w:t xml:space="preserve"> is the gap between </w:t>
      </w:r>
      <w:r w:rsidR="00554269">
        <w:rPr>
          <w:iCs/>
          <w:color w:val="000000"/>
        </w:rPr>
        <w:t>the common TA epoch time</w:t>
      </w:r>
      <w:r w:rsidRPr="004C672D">
        <w:rPr>
          <w:iCs/>
          <w:color w:val="000000"/>
        </w:rPr>
        <w:t xml:space="preserve"> and the corresponding uplink transmission</w:t>
      </w:r>
      <w:r w:rsidR="00554269">
        <w:rPr>
          <w:iCs/>
          <w:color w:val="000000"/>
        </w:rPr>
        <w:t xml:space="preserve"> time</w:t>
      </w:r>
      <w:r w:rsidR="007A7643">
        <w:rPr>
          <w:iCs/>
          <w:color w:val="000000"/>
        </w:rPr>
        <w:t>.</w:t>
      </w:r>
    </w:p>
    <w:p w14:paraId="1494911B" w14:textId="77777777" w:rsidR="006C7AE1" w:rsidRDefault="006C7AE1" w:rsidP="003F2111">
      <w:pPr>
        <w:jc w:val="both"/>
        <w:rPr>
          <w:iCs/>
        </w:rPr>
      </w:pPr>
    </w:p>
    <w:p w14:paraId="5C9C8E33" w14:textId="52EACA2C" w:rsidR="00DD14FA" w:rsidRDefault="00DD14FA" w:rsidP="003F2111">
      <w:pPr>
        <w:jc w:val="both"/>
        <w:rPr>
          <w:iCs/>
        </w:rPr>
      </w:pPr>
      <w:r w:rsidRPr="00AF7963">
        <w:rPr>
          <w:b/>
          <w:i/>
          <w:u w:val="single"/>
        </w:rPr>
        <w:t xml:space="preserve">Proposal </w:t>
      </w:r>
      <w:r w:rsidR="008341D4">
        <w:rPr>
          <w:b/>
          <w:i/>
          <w:u w:val="single"/>
        </w:rPr>
        <w:t>7</w:t>
      </w:r>
      <w:r w:rsidRPr="001C381A">
        <w:rPr>
          <w:b/>
          <w:i/>
          <w:u w:val="single"/>
        </w:rPr>
        <w:t>:</w:t>
      </w:r>
      <w:r>
        <w:rPr>
          <w:i/>
        </w:rPr>
        <w:t xml:space="preserve"> </w:t>
      </w:r>
      <w:r w:rsidR="00335E4A">
        <w:rPr>
          <w:i/>
        </w:rPr>
        <w:t>When</w:t>
      </w:r>
      <w:r w:rsidR="000E3919">
        <w:rPr>
          <w:i/>
        </w:rPr>
        <w:t xml:space="preserve"> the common TA drift rate is provided by network, the </w:t>
      </w:r>
      <w:r>
        <w:rPr>
          <w:i/>
          <w:color w:val="000000"/>
        </w:rPr>
        <w:t xml:space="preserve">network-controlled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oMath>
      <w:r>
        <w:rPr>
          <w:i/>
          <w:color w:val="000000"/>
        </w:rPr>
        <w:t xml:space="preserve"> is obtained by</w:t>
      </w:r>
    </w:p>
    <w:p w14:paraId="6266D002" w14:textId="77777777" w:rsidR="00554269" w:rsidRPr="004C672D" w:rsidRDefault="004F00DF" w:rsidP="00554269">
      <w:pPr>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TA,common, RX</m:t>
            </m:r>
          </m:sub>
        </m:sSub>
        <m:r>
          <w:rPr>
            <w:rFonts w:ascii="Cambria Math" w:hAnsi="Cambria Math"/>
            <w:color w:val="000000"/>
          </w:rPr>
          <m:t>⋅</m:t>
        </m:r>
        <m:r>
          <m:rPr>
            <m:sty m:val="p"/>
          </m:rPr>
          <w:rPr>
            <w:rFonts w:ascii="Cambria Math" w:hAnsi="Cambria Math"/>
            <w:color w:val="000000"/>
          </w:rPr>
          <m:t>Δ</m:t>
        </m:r>
        <m:sSup>
          <m:sSupPr>
            <m:ctrlPr>
              <w:rPr>
                <w:rFonts w:ascii="Cambria Math" w:hAnsi="Cambria Math"/>
                <w:i/>
                <w:color w:val="000000"/>
              </w:rPr>
            </m:ctrlPr>
          </m:sSupPr>
          <m:e>
            <m:r>
              <w:rPr>
                <w:rFonts w:ascii="Cambria Math" w:hAnsi="Cambria Math"/>
                <w:color w:val="000000"/>
              </w:rPr>
              <m:t>t</m:t>
            </m:r>
          </m:e>
          <m:sup>
            <m:r>
              <w:rPr>
                <w:rFonts w:ascii="Cambria Math" w:hAnsi="Cambria Math"/>
                <w:color w:val="000000"/>
              </w:rPr>
              <m:t>2</m:t>
            </m:r>
          </m:sup>
        </m:sSup>
      </m:oMath>
      <w:r w:rsidR="00554269" w:rsidRPr="004C672D">
        <w:rPr>
          <w:iCs/>
          <w:color w:val="000000"/>
        </w:rPr>
        <w:t xml:space="preserve">      </w:t>
      </w:r>
    </w:p>
    <w:p w14:paraId="15E0DACE" w14:textId="4DFF2E5D" w:rsidR="00310890" w:rsidRDefault="00DD14FA" w:rsidP="003F2111">
      <w:pPr>
        <w:jc w:val="both"/>
        <w:rPr>
          <w:i/>
          <w:color w:val="000000"/>
        </w:rPr>
      </w:pPr>
      <w:r>
        <w:rPr>
          <w:i/>
          <w:color w:val="000000"/>
        </w:rPr>
        <w:t>w</w:t>
      </w:r>
      <w:r w:rsidRPr="00DD14FA">
        <w:rPr>
          <w:i/>
          <w:color w:val="000000"/>
        </w:rPr>
        <w:t xml:space="preserve">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oMath>
      <w:r>
        <w:rPr>
          <w:i/>
          <w:color w:val="000000"/>
        </w:rPr>
        <w:t xml:space="preserve">is the </w:t>
      </w:r>
      <w:r w:rsidR="006C7AE1">
        <w:rPr>
          <w:i/>
          <w:color w:val="000000"/>
        </w:rPr>
        <w:t xml:space="preserve">latest received common TA, </w:t>
      </w:r>
      <m:oMath>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TA,common, RX </m:t>
            </m:r>
          </m:sub>
        </m:sSub>
      </m:oMath>
      <w:r w:rsidR="006C7AE1">
        <w:rPr>
          <w:i/>
          <w:color w:val="000000"/>
        </w:rPr>
        <w:t xml:space="preserve">is the latest received common TA drift rate </w:t>
      </w:r>
      <w:r w:rsidR="008877EC">
        <w:rPr>
          <w:i/>
          <w:color w:val="000000"/>
        </w:rPr>
        <w:t>(if indicated)</w:t>
      </w:r>
      <w:r w:rsidR="00554269">
        <w:rPr>
          <w:i/>
          <w:color w:val="000000"/>
        </w:rPr>
        <w:t xml:space="preserve">, </w:t>
      </w:r>
      <m:oMath>
        <m:sSub>
          <m:sSubPr>
            <m:ctrlPr>
              <w:rPr>
                <w:rFonts w:ascii="Cambria Math" w:eastAsia="SimSun" w:hAnsi="Cambria Math"/>
                <w:i/>
                <w:color w:val="000000"/>
              </w:rPr>
            </m:ctrlPr>
          </m:sSubPr>
          <m:e>
            <m:r>
              <w:rPr>
                <w:rFonts w:ascii="Cambria Math" w:eastAsia="SimSun" w:hAnsi="Cambria Math"/>
                <w:color w:val="000000"/>
              </w:rPr>
              <m:t>V</m:t>
            </m:r>
          </m:e>
          <m:sub>
            <m:r>
              <w:rPr>
                <w:rFonts w:ascii="Cambria Math" w:eastAsia="SimSun" w:hAnsi="Cambria Math"/>
                <w:color w:val="000000"/>
              </w:rPr>
              <m:t xml:space="preserve">TA,common, RX </m:t>
            </m:r>
          </m:sub>
        </m:sSub>
      </m:oMath>
      <w:r w:rsidR="00554269">
        <w:rPr>
          <w:i/>
          <w:color w:val="000000"/>
        </w:rPr>
        <w:t>is the latest received common TA drift rate variation (if indicated)</w:t>
      </w:r>
      <w:r w:rsidR="008877EC">
        <w:rPr>
          <w:i/>
          <w:color w:val="000000"/>
        </w:rPr>
        <w:t xml:space="preserve"> </w:t>
      </w:r>
      <w:r w:rsidR="006C7AE1">
        <w:rPr>
          <w:i/>
          <w:color w:val="000000"/>
        </w:rPr>
        <w:t xml:space="preserve">and </w:t>
      </w:r>
      <m:oMath>
        <m:r>
          <w:rPr>
            <w:rFonts w:ascii="Cambria Math" w:hAnsi="Cambria Math"/>
            <w:color w:val="000000"/>
          </w:rPr>
          <m:t>Δt</m:t>
        </m:r>
      </m:oMath>
      <w:r w:rsidRPr="00DD14FA">
        <w:rPr>
          <w:i/>
          <w:color w:val="000000"/>
        </w:rPr>
        <w:t xml:space="preserve"> is the gap between the </w:t>
      </w:r>
      <w:r w:rsidR="00554269">
        <w:rPr>
          <w:i/>
          <w:color w:val="000000"/>
        </w:rPr>
        <w:t>common TA epoch time</w:t>
      </w:r>
      <w:r w:rsidRPr="00DD14FA">
        <w:rPr>
          <w:i/>
          <w:color w:val="000000"/>
        </w:rPr>
        <w:t xml:space="preserve"> and the corresponding uplink transmission</w:t>
      </w:r>
      <w:r w:rsidR="00554269">
        <w:rPr>
          <w:i/>
          <w:color w:val="000000"/>
        </w:rPr>
        <w:t xml:space="preserve"> time</w:t>
      </w:r>
      <w:r w:rsidR="007A7643">
        <w:rPr>
          <w:i/>
          <w:color w:val="000000"/>
        </w:rPr>
        <w:t>.</w:t>
      </w:r>
    </w:p>
    <w:p w14:paraId="40046219" w14:textId="77777777" w:rsidR="000E3919" w:rsidRPr="006C7AE1" w:rsidRDefault="000E3919" w:rsidP="003F2111">
      <w:pPr>
        <w:jc w:val="both"/>
        <w:rPr>
          <w:i/>
          <w:color w:val="000000"/>
        </w:rPr>
      </w:pPr>
    </w:p>
    <w:p w14:paraId="5D677D5F" w14:textId="30D7B55B" w:rsidR="004826BA" w:rsidRDefault="008341D4" w:rsidP="004826BA">
      <w:pPr>
        <w:pStyle w:val="Heading2"/>
        <w:jc w:val="both"/>
      </w:pPr>
      <w:r>
        <w:t xml:space="preserve">Closed loop </w:t>
      </w:r>
      <w:r w:rsidR="004826BA" w:rsidRPr="001C7AC8">
        <w:t>TA</w:t>
      </w:r>
      <w:r w:rsidR="00635DE1">
        <w:t xml:space="preserve"> </w:t>
      </w:r>
      <w:r>
        <w:t>control after</w:t>
      </w:r>
      <w:r w:rsidR="00635DE1">
        <w:t xml:space="preserve"> Msg2/</w:t>
      </w:r>
      <w:proofErr w:type="spellStart"/>
      <w:r w:rsidR="00635DE1">
        <w:t>MsgB</w:t>
      </w:r>
      <w:proofErr w:type="spellEnd"/>
    </w:p>
    <w:p w14:paraId="3A3ECEAA" w14:textId="19DB2FD6" w:rsidR="00554269" w:rsidRDefault="00A6368D" w:rsidP="00A6368D">
      <w:pPr>
        <w:jc w:val="both"/>
      </w:pPr>
      <w:r>
        <w:t>When TAC in msg2/</w:t>
      </w:r>
      <w:proofErr w:type="spellStart"/>
      <w:r>
        <w:t>msgB</w:t>
      </w:r>
      <w:proofErr w:type="spellEnd"/>
      <w:r>
        <w:t xml:space="preserve"> is received, UE updates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 xml:space="preserve">TA, old </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 xml:space="preserve">TA, old </m:t>
            </m:r>
          </m:sub>
        </m:sSub>
      </m:oMath>
      <w:r>
        <w:t xml:space="preserve"> is open. </w:t>
      </w:r>
      <w:r w:rsidR="00554269">
        <w:rPr>
          <w:bCs/>
          <w:iCs/>
        </w:rPr>
        <w:t xml:space="preserve">It was concluded </w:t>
      </w:r>
      <w:r w:rsidR="00917680">
        <w:rPr>
          <w:bCs/>
          <w:iCs/>
        </w:rPr>
        <w:fldChar w:fldCharType="begin"/>
      </w:r>
      <w:r w:rsidR="00917680">
        <w:rPr>
          <w:bCs/>
          <w:iCs/>
        </w:rPr>
        <w:instrText xml:space="preserve"> REF _Ref86062164 \r \h </w:instrText>
      </w:r>
      <w:r w:rsidR="00917680">
        <w:rPr>
          <w:bCs/>
          <w:iCs/>
        </w:rPr>
      </w:r>
      <w:r w:rsidR="00917680">
        <w:rPr>
          <w:bCs/>
          <w:iCs/>
        </w:rPr>
        <w:fldChar w:fldCharType="separate"/>
      </w:r>
      <w:r w:rsidR="00917680">
        <w:rPr>
          <w:bCs/>
          <w:iCs/>
        </w:rPr>
        <w:t>[3]</w:t>
      </w:r>
      <w:r w:rsidR="00917680">
        <w:rPr>
          <w:bCs/>
          <w:iCs/>
        </w:rPr>
        <w:fldChar w:fldCharType="end"/>
      </w:r>
      <w:r w:rsidR="00917680">
        <w:rPr>
          <w:bCs/>
          <w:iCs/>
        </w:rPr>
        <w:t xml:space="preserve"> </w:t>
      </w:r>
      <w:r w:rsidR="00554269">
        <w:rPr>
          <w:bCs/>
          <w:iCs/>
        </w:rPr>
        <w:t xml:space="preserve">that TA margin is not defined in NTN. Hence, it is straightforward that </w:t>
      </w:r>
      <m:oMath>
        <m:sSub>
          <m:sSubPr>
            <m:ctrlPr>
              <w:rPr>
                <w:rFonts w:ascii="Cambria Math" w:hAnsi="Cambria Math"/>
                <w:i/>
              </w:rPr>
            </m:ctrlPr>
          </m:sSubPr>
          <m:e>
            <m:r>
              <w:rPr>
                <w:rFonts w:ascii="Cambria Math" w:hAnsi="Cambria Math"/>
              </w:rPr>
              <m:t>N</m:t>
            </m:r>
          </m:e>
          <m:sub>
            <m:r>
              <w:rPr>
                <w:rFonts w:ascii="Cambria Math" w:hAnsi="Cambria Math"/>
              </w:rPr>
              <m:t xml:space="preserve">TA, old </m:t>
            </m:r>
          </m:sub>
        </m:sSub>
      </m:oMath>
      <w:r w:rsidR="00554269">
        <w:t xml:space="preserve">is equal to 0. </w:t>
      </w:r>
    </w:p>
    <w:p w14:paraId="335EC266" w14:textId="77777777" w:rsidR="00A6368D" w:rsidRDefault="00A6368D" w:rsidP="00A6368D">
      <w:pPr>
        <w:jc w:val="both"/>
      </w:pPr>
    </w:p>
    <w:p w14:paraId="27B441B2" w14:textId="4AD37931" w:rsidR="00635DE1" w:rsidRDefault="00A6368D" w:rsidP="00C37055">
      <w:pPr>
        <w:jc w:val="both"/>
        <w:rPr>
          <w:iCs/>
        </w:rPr>
      </w:pPr>
      <w:r w:rsidRPr="00AF7963">
        <w:rPr>
          <w:b/>
          <w:i/>
          <w:u w:val="single"/>
        </w:rPr>
        <w:t xml:space="preserve">Proposal </w:t>
      </w:r>
      <w:r w:rsidR="008341D4">
        <w:rPr>
          <w:b/>
          <w:i/>
          <w:u w:val="single"/>
        </w:rPr>
        <w:t>8</w:t>
      </w:r>
      <w:r w:rsidRPr="001C381A">
        <w:rPr>
          <w:b/>
          <w:i/>
          <w:u w:val="single"/>
        </w:rPr>
        <w:t>:</w:t>
      </w:r>
      <w:r>
        <w:rPr>
          <w:i/>
        </w:rPr>
        <w:t xml:space="preserve"> </w:t>
      </w:r>
      <w:r w:rsidR="00C37055" w:rsidRPr="00C37055">
        <w:rPr>
          <w:i/>
        </w:rPr>
        <w:t>When TAC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C37055" w:rsidRPr="00C37055">
        <w:rPr>
          <w:i/>
        </w:rPr>
        <w:t xml:space="preserve">) in msg2/msgB is received, UE receives the first adjustment and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C37055" w:rsidRPr="00C37055">
        <w:rPr>
          <w:i/>
        </w:rPr>
        <w:t xml:space="preserve"> is updated</w:t>
      </w:r>
      <w:r w:rsidR="00C37055">
        <w:rPr>
          <w:i/>
        </w:rPr>
        <w:t xml:space="preserve"> as</w:t>
      </w:r>
      <w:r w:rsidR="00C37055" w:rsidRPr="00C37055">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C37055" w:rsidRPr="00C37055">
        <w:rPr>
          <w:iCs/>
        </w:rPr>
        <w:t>.</w:t>
      </w:r>
    </w:p>
    <w:p w14:paraId="2DDD2EF5" w14:textId="77777777" w:rsidR="008341D4" w:rsidRDefault="008341D4" w:rsidP="00C37055">
      <w:pPr>
        <w:jc w:val="both"/>
        <w:rPr>
          <w:iCs/>
        </w:rPr>
      </w:pPr>
    </w:p>
    <w:p w14:paraId="477524FB" w14:textId="63BBCD3F" w:rsidR="00A6368D" w:rsidRPr="00635DE1" w:rsidRDefault="00D13935" w:rsidP="00D13935">
      <w:pPr>
        <w:pStyle w:val="Heading2"/>
        <w:jc w:val="both"/>
      </w:pPr>
      <w:r w:rsidRPr="00635DE1">
        <w:t>TA maintenance</w:t>
      </w:r>
      <w:r w:rsidR="00A6368D" w:rsidRPr="00635DE1">
        <w:t xml:space="preserve"> in RRC connected state</w:t>
      </w:r>
    </w:p>
    <w:p w14:paraId="7724EF79" w14:textId="21360373" w:rsidR="00EB3B0E" w:rsidRDefault="008877EC" w:rsidP="00D13935">
      <w:pPr>
        <w:jc w:val="both"/>
      </w:pPr>
      <w:r>
        <w:t>In RRC_CONNECTED state, UE appl</w:t>
      </w:r>
      <w:r w:rsidR="00E35D03">
        <w:t>ies</w:t>
      </w:r>
      <w:r>
        <w:t xml:space="preserve"> the combination of both open and closed control loops for TA maintenance. The TA closed loop refers that UE updates its TA based on TA command </w:t>
      </w:r>
      <w:r w:rsidR="00E35D03">
        <w:t xml:space="preserve">received </w:t>
      </w:r>
      <w:r>
        <w:t>in MAC CE.</w:t>
      </w:r>
      <w:r w:rsidRPr="008877EC">
        <w:t xml:space="preserve"> </w:t>
      </w:r>
      <w:r>
        <w:t>The TA open loop refers that UE autonomously estimates/pre-compensates TA on the service link, as well as UE potentially autonomously calculates/pre-compensates the TA on the feeder link based on the indicated common TA drift rate</w:t>
      </w:r>
      <w:r w:rsidR="00970CFF">
        <w:t xml:space="preserve"> if any</w:t>
      </w:r>
      <w:r>
        <w:t>.</w:t>
      </w:r>
    </w:p>
    <w:p w14:paraId="3B53CE86" w14:textId="107DF1D1" w:rsidR="00435563" w:rsidRDefault="00435563" w:rsidP="00D13935">
      <w:pPr>
        <w:jc w:val="both"/>
      </w:pPr>
    </w:p>
    <w:p w14:paraId="59D674C6" w14:textId="33CCF583" w:rsidR="001D4B85" w:rsidRDefault="007C6A32" w:rsidP="00D13935">
      <w:pPr>
        <w:jc w:val="both"/>
      </w:pPr>
      <w:r>
        <w:t xml:space="preserve">The dependency between TA open control loop and TA closed control loop was discussed in </w:t>
      </w:r>
      <w:r>
        <w:fldChar w:fldCharType="begin"/>
      </w:r>
      <w:r>
        <w:instrText xml:space="preserve"> REF _Ref60215586 \r \h </w:instrText>
      </w:r>
      <w:r>
        <w:fldChar w:fldCharType="separate"/>
      </w:r>
      <w:r w:rsidR="00CD1443">
        <w:t>[2]</w:t>
      </w:r>
      <w:r>
        <w:fldChar w:fldCharType="end"/>
      </w:r>
      <w:r>
        <w:t xml:space="preserve">. </w:t>
      </w:r>
      <w:r w:rsidR="002A799F">
        <w:t xml:space="preserve">The TA command UE received may </w:t>
      </w:r>
      <w:r w:rsidR="00E35D03">
        <w:t>actually</w:t>
      </w:r>
      <w:r w:rsidR="002A799F">
        <w:t xml:space="preserve"> compensate the </w:t>
      </w:r>
      <w:r w:rsidR="00E35D03">
        <w:t>estimated</w:t>
      </w:r>
      <w:r w:rsidR="002A799F">
        <w:t xml:space="preserve"> UE specific TA</w:t>
      </w:r>
      <w:r w:rsidR="00E35D03">
        <w:t xml:space="preserve"> error</w:t>
      </w:r>
      <w:r w:rsidR="001D4B85">
        <w:t xml:space="preserve">, which is </w:t>
      </w:r>
      <w:r w:rsidR="00E35D03">
        <w:t>due to</w:t>
      </w:r>
      <w:r w:rsidR="001D4B85">
        <w:t xml:space="preserve"> outdated GNSS position or outdated satellite ephemeris parameters. </w:t>
      </w:r>
      <w:r w:rsidR="00E35D03">
        <w:t>When</w:t>
      </w:r>
      <w:r w:rsidR="001D4B85">
        <w:t xml:space="preserve"> UE updates UE specific TA based on updated GNSS position or </w:t>
      </w:r>
      <w:r w:rsidR="00E35D03">
        <w:t>updated satellite ephemeris</w:t>
      </w:r>
      <w:r w:rsidR="001D4B85">
        <w:t xml:space="preserve"> parameters, the timing error due to outdated GNSS position or outdated satellite ephemeris parameters may be compensated twice, on</w:t>
      </w:r>
      <w:r w:rsidR="00E35D03">
        <w:t>e</w:t>
      </w:r>
      <w:r w:rsidR="001D4B85">
        <w:t xml:space="preserve"> from TA command and </w:t>
      </w:r>
      <w:r w:rsidR="00E35D03">
        <w:t>the other</w:t>
      </w:r>
      <w:r w:rsidR="001D4B85">
        <w:t xml:space="preserve"> from the newly calculated UE specific TA. Hence, it is worth to examine whether and how to reset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E35D03">
        <w:t>,</w:t>
      </w:r>
      <w:r w:rsidR="001D4B85">
        <w:t xml:space="preserve"> when UE specific TA is updated with new GNSS position or </w:t>
      </w:r>
      <w:r w:rsidR="00B87C19">
        <w:t xml:space="preserve">new </w:t>
      </w:r>
      <w:r w:rsidR="001D4B85">
        <w:t xml:space="preserve">ephemeris parameters. </w:t>
      </w:r>
      <w:r w:rsidR="00635DE1">
        <w:t xml:space="preserve">An LS </w:t>
      </w:r>
      <w:r w:rsidR="00635DE1">
        <w:fldChar w:fldCharType="begin"/>
      </w:r>
      <w:r w:rsidR="00635DE1">
        <w:instrText xml:space="preserve"> REF _Ref86165586 \r \h </w:instrText>
      </w:r>
      <w:r w:rsidR="00635DE1">
        <w:fldChar w:fldCharType="separate"/>
      </w:r>
      <w:r w:rsidR="00CD1443">
        <w:t>[5]</w:t>
      </w:r>
      <w:r w:rsidR="00635DE1">
        <w:fldChar w:fldCharType="end"/>
      </w:r>
      <w:r w:rsidR="00635DE1">
        <w:t xml:space="preserve"> was sent to RAN4 to check whether the gradual timing adjustment as defined in </w:t>
      </w:r>
      <w:r w:rsidR="00CD1443">
        <w:fldChar w:fldCharType="begin"/>
      </w:r>
      <w:r w:rsidR="00CD1443">
        <w:instrText xml:space="preserve"> REF _Ref86166982 \r \h </w:instrText>
      </w:r>
      <w:r w:rsidR="00CD1443">
        <w:fldChar w:fldCharType="separate"/>
      </w:r>
      <w:r w:rsidR="00CD1443">
        <w:t>[6]</w:t>
      </w:r>
      <w:r w:rsidR="00CD1443">
        <w:fldChar w:fldCharType="end"/>
      </w:r>
      <w:r w:rsidR="00635DE1">
        <w:t xml:space="preserve"> applies. </w:t>
      </w:r>
    </w:p>
    <w:p w14:paraId="71427D13" w14:textId="1EC52928" w:rsidR="001D4B85" w:rsidRDefault="001D4B85" w:rsidP="00D13935">
      <w:pPr>
        <w:jc w:val="both"/>
      </w:pPr>
    </w:p>
    <w:p w14:paraId="0CC8A2B3" w14:textId="075E830D" w:rsidR="001D4B85" w:rsidRDefault="001D4B85" w:rsidP="00774946">
      <w:pPr>
        <w:jc w:val="both"/>
      </w:pPr>
      <w:r>
        <w:t xml:space="preserve">In our view, if </w:t>
      </w:r>
      <w:r w:rsidR="00B618E2">
        <w:t xml:space="preserve">the </w:t>
      </w:r>
      <w:r>
        <w:t xml:space="preserve">accumulated TA value from TA command </w:t>
      </w:r>
      <w:r w:rsidR="00B618E2">
        <w:t>is large during the period of</w:t>
      </w:r>
      <w:r>
        <w:t xml:space="preserve"> UE specific TA calculations with two different sets of parameters,</w:t>
      </w:r>
      <w:r w:rsidR="00B618E2">
        <w:t xml:space="preserve"> and if UE specific TA value has large offset with the new set of parameters and with the old set of parameters, then UE needs to reset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B618E2">
        <w:t xml:space="preserve"> by the amount of the accumulated TA value from TA command </w:t>
      </w:r>
      <w:r w:rsidR="00774946">
        <w:t xml:space="preserve">since the previous GNSS or satellite ephemeris parameters update. </w:t>
      </w:r>
    </w:p>
    <w:p w14:paraId="50C1A8B0" w14:textId="77777777" w:rsidR="001C44E7" w:rsidRDefault="001C44E7" w:rsidP="00435563">
      <w:pPr>
        <w:jc w:val="both"/>
      </w:pPr>
    </w:p>
    <w:p w14:paraId="3244165B" w14:textId="7161B819" w:rsidR="009E582A" w:rsidRPr="00774946" w:rsidRDefault="001C44E7" w:rsidP="001C44E7">
      <w:pPr>
        <w:jc w:val="both"/>
        <w:rPr>
          <w:i/>
        </w:rPr>
      </w:pPr>
      <w:r w:rsidRPr="00AF7963">
        <w:rPr>
          <w:b/>
          <w:i/>
          <w:u w:val="single"/>
        </w:rPr>
        <w:t xml:space="preserve">Proposal </w:t>
      </w:r>
      <w:r w:rsidR="008341D4">
        <w:rPr>
          <w:b/>
          <w:i/>
          <w:u w:val="single"/>
        </w:rPr>
        <w:t>9</w:t>
      </w:r>
      <w:r w:rsidRPr="001C381A">
        <w:rPr>
          <w:b/>
          <w:i/>
          <w:u w:val="single"/>
        </w:rPr>
        <w:t>:</w:t>
      </w:r>
      <w:r>
        <w:rPr>
          <w:i/>
        </w:rPr>
        <w:t xml:space="preserve"> </w:t>
      </w:r>
      <w:r w:rsidR="00635DE1">
        <w:rPr>
          <w:i/>
        </w:rPr>
        <w:t>When UE applies new GNSS</w:t>
      </w:r>
      <w:r w:rsidR="00774946">
        <w:rPr>
          <w:i/>
        </w:rPr>
        <w:t xml:space="preserve"> or </w:t>
      </w:r>
      <w:r w:rsidR="00635DE1">
        <w:rPr>
          <w:i/>
        </w:rPr>
        <w:t xml:space="preserve">satellite ephemeris parameters, which </w:t>
      </w:r>
      <w:r w:rsidR="00774946">
        <w:rPr>
          <w:i/>
        </w:rPr>
        <w:t>results in</w:t>
      </w:r>
      <w:r w:rsidR="00635DE1">
        <w:rPr>
          <w:i/>
        </w:rPr>
        <w:t xml:space="preserve"> </w:t>
      </w:r>
      <w:r w:rsidR="00774946">
        <w:rPr>
          <w:i/>
        </w:rPr>
        <w:t>a large</w:t>
      </w:r>
      <w:r w:rsidR="00635DE1">
        <w:rPr>
          <w:i/>
        </w:rPr>
        <w:t xml:space="preserve"> offset on UE specific TA, UE resets the </w:t>
      </w:r>
      <w:r w:rsidR="00774946">
        <w:rPr>
          <w:i/>
        </w:rPr>
        <w:t xml:space="preserve">accumulated closed-loop TA, which is received since the previous GNSS or satellite ephemeris parameters update. </w:t>
      </w:r>
    </w:p>
    <w:p w14:paraId="2651B1C3" w14:textId="77777777" w:rsidR="00C55C9D" w:rsidRDefault="00C55C9D" w:rsidP="001C44E7">
      <w:pPr>
        <w:jc w:val="both"/>
      </w:pPr>
    </w:p>
    <w:p w14:paraId="33C41844" w14:textId="289A7858" w:rsidR="00A215BC" w:rsidRPr="00C2419C" w:rsidRDefault="00FA539B" w:rsidP="00A215BC">
      <w:pPr>
        <w:pStyle w:val="Heading2"/>
        <w:jc w:val="both"/>
      </w:pPr>
      <w:r>
        <w:t>Uplink frequency synchronization</w:t>
      </w:r>
    </w:p>
    <w:p w14:paraId="6CE2E131" w14:textId="11EEDFC7" w:rsidR="00C2419C" w:rsidRDefault="00C2419C" w:rsidP="00C2419C">
      <w:pPr>
        <w:jc w:val="both"/>
        <w:rPr>
          <w:rFonts w:eastAsia="SimSun"/>
          <w:color w:val="000000"/>
          <w:lang w:val="en-GB"/>
        </w:rPr>
      </w:pPr>
      <w:r>
        <w:rPr>
          <w:rFonts w:eastAsia="SimSun"/>
          <w:color w:val="000000"/>
          <w:lang w:val="en-GB"/>
        </w:rPr>
        <w:t xml:space="preserve">In order to reduce UE complexity </w:t>
      </w:r>
      <w:r w:rsidR="007E2790">
        <w:rPr>
          <w:rFonts w:eastAsia="SimSun"/>
          <w:color w:val="000000"/>
          <w:lang w:val="en-GB"/>
        </w:rPr>
        <w:t>in</w:t>
      </w:r>
      <w:r>
        <w:rPr>
          <w:rFonts w:eastAsia="SimSun"/>
          <w:color w:val="000000"/>
          <w:lang w:val="en-GB"/>
        </w:rPr>
        <w:t xml:space="preserve"> its initial SSB searching efforts, it is preferred that </w:t>
      </w:r>
      <w:proofErr w:type="spellStart"/>
      <w:r>
        <w:rPr>
          <w:rFonts w:eastAsia="SimSun"/>
          <w:color w:val="000000"/>
          <w:lang w:val="en-GB"/>
        </w:rPr>
        <w:t>gNB</w:t>
      </w:r>
      <w:proofErr w:type="spellEnd"/>
      <w:r>
        <w:rPr>
          <w:rFonts w:eastAsia="SimSun"/>
          <w:color w:val="000000"/>
          <w:lang w:val="en-GB"/>
        </w:rPr>
        <w:t xml:space="preserve"> pre-compensates the frequency offset of SSB as well as other downlink signals. </w:t>
      </w:r>
    </w:p>
    <w:p w14:paraId="51A4316C" w14:textId="77777777" w:rsidR="00C2419C" w:rsidRDefault="00C2419C" w:rsidP="00C2419C">
      <w:pPr>
        <w:jc w:val="both"/>
        <w:rPr>
          <w:rFonts w:eastAsia="SimSun"/>
          <w:color w:val="000000"/>
          <w:lang w:val="en-GB"/>
        </w:rPr>
      </w:pPr>
    </w:p>
    <w:p w14:paraId="3E49F1E7" w14:textId="2FDD67FE" w:rsidR="008C38E6" w:rsidRDefault="00104DA7" w:rsidP="00C2419C">
      <w:pPr>
        <w:jc w:val="both"/>
        <w:rPr>
          <w:rFonts w:eastAsia="SimSun"/>
          <w:color w:val="000000"/>
          <w:lang w:val="en-GB"/>
        </w:rPr>
      </w:pPr>
      <w:r>
        <w:rPr>
          <w:rFonts w:eastAsia="SimSun"/>
          <w:color w:val="000000"/>
          <w:lang w:val="en-GB"/>
        </w:rPr>
        <w:lastRenderedPageBreak/>
        <w:t>The</w:t>
      </w:r>
      <w:r w:rsidR="00C2419C">
        <w:rPr>
          <w:rFonts w:eastAsia="SimSun"/>
          <w:color w:val="000000"/>
          <w:lang w:val="en-GB"/>
        </w:rPr>
        <w:t xml:space="preserve"> </w:t>
      </w:r>
      <w:proofErr w:type="spellStart"/>
      <w:r w:rsidR="00C2419C">
        <w:rPr>
          <w:rFonts w:eastAsia="SimSun"/>
          <w:color w:val="000000"/>
          <w:lang w:val="en-GB"/>
        </w:rPr>
        <w:t>gNB</w:t>
      </w:r>
      <w:proofErr w:type="spellEnd"/>
      <w:r w:rsidR="00C2419C">
        <w:rPr>
          <w:rFonts w:eastAsia="SimSun"/>
          <w:color w:val="000000"/>
          <w:lang w:val="en-GB"/>
        </w:rPr>
        <w:t xml:space="preserve"> pre-compensated frequency offset is for the service link Doppler shift with respect to a reference point in a cell coverage</w:t>
      </w:r>
      <w:r w:rsidR="007E2790">
        <w:rPr>
          <w:rFonts w:eastAsia="SimSun"/>
          <w:color w:val="000000"/>
          <w:lang w:val="en-GB"/>
        </w:rPr>
        <w:t xml:space="preserve"> point</w:t>
      </w:r>
      <w:r w:rsidR="00C2419C">
        <w:rPr>
          <w:rFonts w:eastAsia="SimSun"/>
          <w:color w:val="000000"/>
          <w:lang w:val="en-GB"/>
        </w:rPr>
        <w:t xml:space="preserve"> (e.g., cell center). Th</w:t>
      </w:r>
      <w:r w:rsidR="008E12DF">
        <w:rPr>
          <w:rFonts w:eastAsia="SimSun"/>
          <w:color w:val="000000"/>
          <w:lang w:val="en-GB"/>
        </w:rPr>
        <w:t>is</w:t>
      </w:r>
      <w:r w:rsidR="00C2419C">
        <w:rPr>
          <w:rFonts w:eastAsia="SimSun"/>
          <w:color w:val="000000"/>
          <w:lang w:val="en-GB"/>
        </w:rPr>
        <w:t xml:space="preserve"> frequency offset should be broadcasted by </w:t>
      </w:r>
      <w:proofErr w:type="spellStart"/>
      <w:r w:rsidR="00C2419C">
        <w:rPr>
          <w:rFonts w:eastAsia="SimSun"/>
          <w:color w:val="000000"/>
          <w:lang w:val="en-GB"/>
        </w:rPr>
        <w:t>gNB</w:t>
      </w:r>
      <w:proofErr w:type="spellEnd"/>
      <w:r w:rsidR="00C2419C">
        <w:rPr>
          <w:rFonts w:eastAsia="SimSun"/>
          <w:color w:val="000000"/>
          <w:lang w:val="en-GB"/>
        </w:rPr>
        <w:t xml:space="preserve"> to facilitate UE’s calculation of </w:t>
      </w:r>
      <w:r w:rsidR="002D2514">
        <w:rPr>
          <w:rFonts w:eastAsia="SimSun"/>
          <w:color w:val="000000"/>
          <w:lang w:val="en-GB"/>
        </w:rPr>
        <w:t xml:space="preserve">nominal downlink frequency. This nominal downlink frequency is used to determine UE’s nominal uplink frequency based on a duplex frequency distance. </w:t>
      </w:r>
      <w:r w:rsidR="008C38E6">
        <w:rPr>
          <w:rFonts w:eastAsia="SimSun"/>
          <w:color w:val="000000"/>
          <w:lang w:val="en-GB"/>
        </w:rPr>
        <w:t>The UE’s calculation of nominal downlink frequency depends on received downlink signal frequency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RX</m:t>
            </m:r>
          </m:sub>
        </m:sSub>
      </m:oMath>
      <w:r w:rsidR="008C38E6">
        <w:rPr>
          <w:rFonts w:eastAsia="SimSun"/>
          <w:color w:val="000000"/>
          <w:lang w:val="en-GB"/>
        </w:rPr>
        <w:t>), network indicated frequency offset which is pre-compensated in downlink transmissions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DL-common</m:t>
            </m:r>
          </m:sub>
        </m:sSub>
      </m:oMath>
      <w:r w:rsidR="008C38E6">
        <w:rPr>
          <w:rFonts w:eastAsia="SimSun"/>
          <w:color w:val="000000"/>
          <w:lang w:val="en-GB"/>
        </w:rPr>
        <w:t>), and UE’s estimated UE specific service link Doppler shift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D,DL-UE</m:t>
            </m:r>
          </m:sub>
        </m:sSub>
        <m:r>
          <w:rPr>
            <w:rFonts w:ascii="Cambria Math" w:eastAsia="SimSun" w:hAnsi="Cambria Math"/>
            <w:color w:val="000000"/>
            <w:lang w:val="en-GB"/>
          </w:rPr>
          <m:t xml:space="preserve"> </m:t>
        </m:r>
      </m:oMath>
      <w:r w:rsidR="008C38E6">
        <w:rPr>
          <w:rFonts w:eastAsia="SimSun"/>
          <w:color w:val="000000"/>
          <w:lang w:val="en-GB"/>
        </w:rPr>
        <w:t xml:space="preserve">) based on UE’s GNSS position and satellite ephemeris. Specifically, the downlink nominal frequency is equal to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RX</m:t>
            </m:r>
          </m:sub>
        </m:sSub>
        <m:r>
          <w:rPr>
            <w:rFonts w:ascii="Cambria Math" w:eastAsia="SimSun" w:hAnsi="Cambria Math"/>
            <w:color w:val="000000"/>
            <w:lang w:val="en-GB"/>
          </w:rPr>
          <m:t>+</m:t>
        </m:r>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DL-common</m:t>
            </m:r>
          </m:sub>
        </m:sSub>
        <m:r>
          <w:rPr>
            <w:rFonts w:ascii="Cambria Math" w:eastAsia="SimSun" w:hAnsi="Cambria Math"/>
            <w:color w:val="000000"/>
            <w:lang w:val="en-GB"/>
          </w:rPr>
          <m:t>-</m:t>
        </m:r>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DL-UE</m:t>
            </m:r>
          </m:sub>
        </m:sSub>
      </m:oMath>
      <w:r w:rsidR="008C38E6">
        <w:rPr>
          <w:rFonts w:eastAsia="SimSun"/>
          <w:color w:val="000000"/>
          <w:lang w:val="en-GB"/>
        </w:rPr>
        <w:t>.</w:t>
      </w:r>
    </w:p>
    <w:p w14:paraId="5B891F80" w14:textId="368A52C2" w:rsidR="00104DA7" w:rsidRDefault="00104DA7" w:rsidP="00C2419C">
      <w:pPr>
        <w:jc w:val="both"/>
        <w:rPr>
          <w:rFonts w:eastAsia="SimSun"/>
          <w:color w:val="000000"/>
          <w:lang w:val="en-GB"/>
        </w:rPr>
      </w:pPr>
    </w:p>
    <w:p w14:paraId="34E4C6AE" w14:textId="77777777" w:rsidR="00203375" w:rsidRDefault="00104DA7" w:rsidP="00C2419C">
      <w:pPr>
        <w:jc w:val="both"/>
        <w:rPr>
          <w:rFonts w:eastAsia="SimSun"/>
          <w:color w:val="000000"/>
        </w:rPr>
      </w:pPr>
      <w:r>
        <w:rPr>
          <w:rFonts w:eastAsia="SimSun"/>
          <w:color w:val="000000"/>
        </w:rPr>
        <w:t xml:space="preserve">One concern about the indication of </w:t>
      </w:r>
      <w:proofErr w:type="spellStart"/>
      <w:r>
        <w:rPr>
          <w:rFonts w:eastAsia="SimSun"/>
          <w:color w:val="000000"/>
        </w:rPr>
        <w:t>gNB</w:t>
      </w:r>
      <w:proofErr w:type="spellEnd"/>
      <w:r>
        <w:rPr>
          <w:rFonts w:eastAsia="SimSun"/>
          <w:color w:val="000000"/>
        </w:rPr>
        <w:t xml:space="preserve"> pre-compensated frequency offset is th</w:t>
      </w:r>
      <w:r w:rsidR="00203375">
        <w:rPr>
          <w:rFonts w:eastAsia="SimSun"/>
          <w:color w:val="000000"/>
        </w:rPr>
        <w:t xml:space="preserve">at UE needs to frequently acquire the SIB to retrieve the </w:t>
      </w:r>
      <w:proofErr w:type="spellStart"/>
      <w:r w:rsidR="00203375">
        <w:rPr>
          <w:rFonts w:eastAsia="SimSun"/>
          <w:color w:val="000000"/>
        </w:rPr>
        <w:t>gNB</w:t>
      </w:r>
      <w:proofErr w:type="spellEnd"/>
      <w:r w:rsidR="00203375">
        <w:rPr>
          <w:rFonts w:eastAsia="SimSun"/>
          <w:color w:val="000000"/>
        </w:rPr>
        <w:t xml:space="preserve"> pre-compensated frequency offset. </w:t>
      </w:r>
    </w:p>
    <w:p w14:paraId="660C0074" w14:textId="77777777" w:rsidR="00203375" w:rsidRDefault="00203375" w:rsidP="00C2419C">
      <w:pPr>
        <w:jc w:val="both"/>
        <w:rPr>
          <w:rFonts w:eastAsia="SimSun"/>
          <w:color w:val="000000"/>
        </w:rPr>
      </w:pPr>
    </w:p>
    <w:p w14:paraId="2E003763" w14:textId="26F38B2F" w:rsidR="002D2613" w:rsidRDefault="00104DA7" w:rsidP="00C2419C">
      <w:pPr>
        <w:jc w:val="both"/>
        <w:rPr>
          <w:rFonts w:eastAsia="SimSun"/>
          <w:color w:val="000000"/>
        </w:rPr>
      </w:pPr>
      <w:r>
        <w:rPr>
          <w:rFonts w:eastAsia="SimSun"/>
          <w:color w:val="000000"/>
        </w:rPr>
        <w:t xml:space="preserve">For earth fixed cell, </w:t>
      </w:r>
      <w:proofErr w:type="spellStart"/>
      <w:r>
        <w:rPr>
          <w:rFonts w:eastAsia="SimSun"/>
          <w:color w:val="000000"/>
        </w:rPr>
        <w:t>gNB</w:t>
      </w:r>
      <w:proofErr w:type="spellEnd"/>
      <w:r>
        <w:rPr>
          <w:rFonts w:eastAsia="SimSun"/>
          <w:color w:val="000000"/>
        </w:rPr>
        <w:t xml:space="preserve"> could simply indicate the GNSS location of the frequency reference point. It is assumed that this frequency reference point generally does not change in earth fixed cell. Hence, UE does not need to</w:t>
      </w:r>
      <w:r w:rsidR="00203375">
        <w:rPr>
          <w:rFonts w:eastAsia="SimSun"/>
          <w:color w:val="000000"/>
        </w:rPr>
        <w:t xml:space="preserve"> acquire</w:t>
      </w:r>
      <w:r>
        <w:rPr>
          <w:rFonts w:eastAsia="SimSun"/>
          <w:color w:val="000000"/>
        </w:rPr>
        <w:t xml:space="preserve"> this information </w:t>
      </w:r>
      <w:r w:rsidR="00203375">
        <w:rPr>
          <w:rFonts w:eastAsia="SimSun"/>
          <w:color w:val="000000"/>
        </w:rPr>
        <w:t>frequently</w:t>
      </w:r>
      <w:r>
        <w:rPr>
          <w:rFonts w:eastAsia="SimSun"/>
          <w:color w:val="000000"/>
        </w:rPr>
        <w:t xml:space="preserve">. </w:t>
      </w:r>
    </w:p>
    <w:p w14:paraId="608D0BE9" w14:textId="77777777" w:rsidR="002D2613" w:rsidRDefault="002D2613" w:rsidP="00C2419C">
      <w:pPr>
        <w:jc w:val="both"/>
        <w:rPr>
          <w:rFonts w:eastAsia="SimSun"/>
          <w:color w:val="000000"/>
        </w:rPr>
      </w:pPr>
    </w:p>
    <w:p w14:paraId="6795C9B7" w14:textId="3EC0A4AE" w:rsidR="00104DA7" w:rsidRPr="00D0326E" w:rsidRDefault="00104DA7" w:rsidP="00C2419C">
      <w:pPr>
        <w:jc w:val="both"/>
        <w:rPr>
          <w:rFonts w:eastAsia="SimSun"/>
          <w:color w:val="000000"/>
        </w:rPr>
      </w:pPr>
      <w:r>
        <w:rPr>
          <w:rFonts w:eastAsia="SimSun"/>
          <w:color w:val="000000"/>
        </w:rPr>
        <w:t xml:space="preserve">For earth moving cell, </w:t>
      </w:r>
      <w:proofErr w:type="spellStart"/>
      <w:r>
        <w:rPr>
          <w:rFonts w:eastAsia="SimSun"/>
          <w:color w:val="000000"/>
        </w:rPr>
        <w:t>gNB</w:t>
      </w:r>
      <w:proofErr w:type="spellEnd"/>
      <w:r>
        <w:rPr>
          <w:rFonts w:eastAsia="SimSun"/>
          <w:color w:val="000000"/>
        </w:rPr>
        <w:t xml:space="preserve"> could directly indicate the frequency offset value</w:t>
      </w:r>
      <w:r w:rsidR="002D2613">
        <w:rPr>
          <w:rFonts w:eastAsia="SimSun"/>
          <w:color w:val="000000"/>
        </w:rPr>
        <w:t xml:space="preserve"> which is pre-compensated in downlink transmission. It is assumed that this frequency offset value does not change frequently in earth moving cell. Hence, UE does not need to </w:t>
      </w:r>
      <w:r w:rsidR="00203375">
        <w:rPr>
          <w:rFonts w:eastAsia="SimSun"/>
          <w:color w:val="000000"/>
        </w:rPr>
        <w:t>acquire</w:t>
      </w:r>
      <w:r w:rsidR="002D2613">
        <w:rPr>
          <w:rFonts w:eastAsia="SimSun"/>
          <w:color w:val="000000"/>
        </w:rPr>
        <w:t xml:space="preserve"> this information</w:t>
      </w:r>
      <w:r w:rsidR="00203375">
        <w:rPr>
          <w:rFonts w:eastAsia="SimSun"/>
          <w:color w:val="000000"/>
        </w:rPr>
        <w:t xml:space="preserve"> frequently</w:t>
      </w:r>
      <w:r w:rsidR="002D2613">
        <w:rPr>
          <w:rFonts w:eastAsia="SimSun"/>
          <w:color w:val="000000"/>
        </w:rPr>
        <w:t xml:space="preserve">. </w:t>
      </w:r>
    </w:p>
    <w:p w14:paraId="1FDDEA71" w14:textId="1E721310" w:rsidR="00C2419C" w:rsidRPr="002C6320" w:rsidRDefault="00C2419C" w:rsidP="00A215BC">
      <w:pPr>
        <w:jc w:val="both"/>
        <w:rPr>
          <w:rFonts w:eastAsia="SimSun"/>
          <w:color w:val="000000"/>
        </w:rPr>
      </w:pPr>
    </w:p>
    <w:p w14:paraId="796EEDB9" w14:textId="63DC9FEA" w:rsidR="00C2419C" w:rsidRDefault="00C2419C" w:rsidP="00C2419C">
      <w:pPr>
        <w:jc w:val="both"/>
        <w:rPr>
          <w:i/>
        </w:rPr>
      </w:pPr>
      <w:r w:rsidRPr="00CE2021">
        <w:rPr>
          <w:b/>
          <w:i/>
          <w:u w:val="single"/>
        </w:rPr>
        <w:t xml:space="preserve">Proposal </w:t>
      </w:r>
      <w:r w:rsidR="008341D4">
        <w:rPr>
          <w:b/>
          <w:i/>
          <w:u w:val="single"/>
        </w:rPr>
        <w:t>10</w:t>
      </w:r>
      <w:r w:rsidRPr="00CE2021">
        <w:rPr>
          <w:b/>
          <w:i/>
          <w:u w:val="single"/>
        </w:rPr>
        <w:t>:</w:t>
      </w:r>
      <w:r w:rsidRPr="00CE2021">
        <w:rPr>
          <w:i/>
        </w:rPr>
        <w:t xml:space="preserve"> </w:t>
      </w:r>
      <w:r w:rsidR="008C38E6">
        <w:rPr>
          <w:i/>
        </w:rPr>
        <w:t>In downlink transmissions, s</w:t>
      </w:r>
      <w:r w:rsidRPr="00CE2021">
        <w:rPr>
          <w:i/>
        </w:rPr>
        <w:t xml:space="preserve">upport </w:t>
      </w:r>
      <w:proofErr w:type="spellStart"/>
      <w:r w:rsidRPr="00CE2021">
        <w:rPr>
          <w:i/>
        </w:rPr>
        <w:t>gNB</w:t>
      </w:r>
      <w:proofErr w:type="spellEnd"/>
      <w:r w:rsidRPr="00CE2021">
        <w:rPr>
          <w:i/>
        </w:rPr>
        <w:t xml:space="preserve"> pre-compensates and </w:t>
      </w:r>
      <w:r w:rsidR="00DB230A" w:rsidRPr="00CE2021">
        <w:rPr>
          <w:i/>
        </w:rPr>
        <w:t>indicates</w:t>
      </w:r>
      <w:r w:rsidRPr="00CE2021">
        <w:rPr>
          <w:i/>
        </w:rPr>
        <w:t xml:space="preserve"> a frequency offset for the service link Doppler shift with respect to a reference point</w:t>
      </w:r>
      <w:r w:rsidR="00104DA7">
        <w:rPr>
          <w:i/>
        </w:rPr>
        <w:t xml:space="preserve">. </w:t>
      </w:r>
    </w:p>
    <w:p w14:paraId="22D0507E" w14:textId="6E2CAFD4" w:rsidR="002D2613" w:rsidRDefault="002D2613" w:rsidP="002D2613">
      <w:pPr>
        <w:pStyle w:val="ListParagraph"/>
        <w:numPr>
          <w:ilvl w:val="0"/>
          <w:numId w:val="41"/>
        </w:numPr>
        <w:jc w:val="both"/>
        <w:rPr>
          <w:rFonts w:ascii="Times New Roman" w:eastAsia="Malgun Gothic" w:hAnsi="Times New Roman"/>
          <w:i/>
          <w:sz w:val="24"/>
          <w:szCs w:val="24"/>
          <w:lang w:eastAsia="zh-CN"/>
        </w:rPr>
      </w:pPr>
      <w:r w:rsidRPr="002D2613">
        <w:rPr>
          <w:rFonts w:ascii="Times New Roman" w:eastAsia="Malgun Gothic" w:hAnsi="Times New Roman"/>
          <w:i/>
          <w:sz w:val="24"/>
          <w:szCs w:val="24"/>
          <w:lang w:eastAsia="zh-CN"/>
        </w:rPr>
        <w:t>For earth fixed cell,</w:t>
      </w:r>
      <w:r>
        <w:rPr>
          <w:rFonts w:ascii="Times New Roman" w:eastAsia="Malgun Gothic" w:hAnsi="Times New Roman"/>
          <w:i/>
          <w:sz w:val="24"/>
          <w:szCs w:val="24"/>
          <w:lang w:eastAsia="zh-CN"/>
        </w:rPr>
        <w:t xml:space="preserve"> </w:t>
      </w:r>
      <w:proofErr w:type="spellStart"/>
      <w:r>
        <w:rPr>
          <w:rFonts w:ascii="Times New Roman" w:eastAsia="Malgun Gothic" w:hAnsi="Times New Roman"/>
          <w:i/>
          <w:sz w:val="24"/>
          <w:szCs w:val="24"/>
          <w:lang w:eastAsia="zh-CN"/>
        </w:rPr>
        <w:t>gNB</w:t>
      </w:r>
      <w:proofErr w:type="spellEnd"/>
      <w:r>
        <w:rPr>
          <w:rFonts w:ascii="Times New Roman" w:eastAsia="Malgun Gothic" w:hAnsi="Times New Roman"/>
          <w:i/>
          <w:sz w:val="24"/>
          <w:szCs w:val="24"/>
          <w:lang w:eastAsia="zh-CN"/>
        </w:rPr>
        <w:t xml:space="preserve"> indicates the GNSS location of the frequency reference point. </w:t>
      </w:r>
    </w:p>
    <w:p w14:paraId="64E495D6" w14:textId="7AEF6F84" w:rsidR="002D2613" w:rsidRPr="002D2613" w:rsidRDefault="002D2613" w:rsidP="002D2613">
      <w:pPr>
        <w:pStyle w:val="ListParagraph"/>
        <w:numPr>
          <w:ilvl w:val="0"/>
          <w:numId w:val="41"/>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For earth moving cell, </w:t>
      </w:r>
      <w:proofErr w:type="spellStart"/>
      <w:r>
        <w:rPr>
          <w:rFonts w:ascii="Times New Roman" w:eastAsia="Malgun Gothic" w:hAnsi="Times New Roman"/>
          <w:i/>
          <w:sz w:val="24"/>
          <w:szCs w:val="24"/>
          <w:lang w:eastAsia="zh-CN"/>
        </w:rPr>
        <w:t>gNB</w:t>
      </w:r>
      <w:proofErr w:type="spellEnd"/>
      <w:r>
        <w:rPr>
          <w:rFonts w:ascii="Times New Roman" w:eastAsia="Malgun Gothic" w:hAnsi="Times New Roman"/>
          <w:i/>
          <w:sz w:val="24"/>
          <w:szCs w:val="24"/>
          <w:lang w:eastAsia="zh-CN"/>
        </w:rPr>
        <w:t xml:space="preserve"> indicates the value of frequency offset pre-compensated in downlink transmission. </w:t>
      </w:r>
    </w:p>
    <w:p w14:paraId="482B447B" w14:textId="25FD9340" w:rsidR="00561F89" w:rsidRDefault="00561F89" w:rsidP="00CE59DD">
      <w:pPr>
        <w:jc w:val="both"/>
        <w:rPr>
          <w:i/>
        </w:rPr>
      </w:pPr>
    </w:p>
    <w:p w14:paraId="6FE8E62F" w14:textId="2B602AAC" w:rsidR="00561F89" w:rsidRPr="00881E98" w:rsidRDefault="00561F89" w:rsidP="00561F89">
      <w:pPr>
        <w:pStyle w:val="Heading2"/>
        <w:jc w:val="both"/>
      </w:pPr>
      <w:r w:rsidRPr="00881E98">
        <w:t xml:space="preserve">Satellite ephemeris </w:t>
      </w:r>
      <w:r w:rsidR="00D374AE" w:rsidRPr="00881E98">
        <w:t>signaling</w:t>
      </w:r>
    </w:p>
    <w:p w14:paraId="2E723CA3" w14:textId="44AC94DB" w:rsidR="00A909B3" w:rsidRDefault="00A909B3" w:rsidP="00561F89">
      <w:pPr>
        <w:jc w:val="both"/>
      </w:pPr>
      <w:r>
        <w:t xml:space="preserve">It is working assumption on the satellite ephemeris format bit allocations for both position/velocity state vector format and orbital parameter format. It is open on the additional enhancement to optimize the signaling overhead. </w:t>
      </w:r>
    </w:p>
    <w:p w14:paraId="2BD77099" w14:textId="03076BA9" w:rsidR="00A909B3" w:rsidRDefault="00A909B3" w:rsidP="00561F89">
      <w:pPr>
        <w:jc w:val="both"/>
      </w:pPr>
    </w:p>
    <w:p w14:paraId="4EB9F036" w14:textId="7A41C9D3" w:rsidR="00A909B3" w:rsidRDefault="00A909B3" w:rsidP="00561F89">
      <w:pPr>
        <w:jc w:val="both"/>
      </w:pPr>
      <w:r>
        <w:t xml:space="preserve">Since GEO satellite has negligible velocity value, the </w:t>
      </w:r>
      <w:r w:rsidR="00571D8C">
        <w:t>velocity</w:t>
      </w:r>
      <w:r>
        <w:t xml:space="preserve"> fields</w:t>
      </w:r>
      <w:r w:rsidR="00571D8C">
        <w:t xml:space="preserve"> in position/velocity state vector ephemeris format could be omitted. This could save the signaling overhead of 54 bits for GEO scenario. </w:t>
      </w:r>
    </w:p>
    <w:p w14:paraId="0315D548" w14:textId="77777777" w:rsidR="00881E98" w:rsidRDefault="00881E98" w:rsidP="00561F89">
      <w:pPr>
        <w:jc w:val="both"/>
      </w:pPr>
    </w:p>
    <w:p w14:paraId="3BF1A371" w14:textId="078D7A3A" w:rsidR="00881E98" w:rsidRPr="00571D8C" w:rsidRDefault="00E51B71" w:rsidP="00571D8C">
      <w:pPr>
        <w:jc w:val="both"/>
        <w:rPr>
          <w:i/>
        </w:rPr>
      </w:pPr>
      <w:r w:rsidRPr="00AF7CFF">
        <w:rPr>
          <w:b/>
          <w:i/>
          <w:u w:val="single"/>
        </w:rPr>
        <w:t xml:space="preserve">Proposal </w:t>
      </w:r>
      <w:r w:rsidR="00881E98">
        <w:rPr>
          <w:b/>
          <w:i/>
          <w:u w:val="single"/>
        </w:rPr>
        <w:t>1</w:t>
      </w:r>
      <w:r w:rsidR="008341D4">
        <w:rPr>
          <w:b/>
          <w:i/>
          <w:u w:val="single"/>
        </w:rPr>
        <w:t>1</w:t>
      </w:r>
      <w:r w:rsidRPr="00AF7CFF">
        <w:rPr>
          <w:b/>
          <w:i/>
          <w:u w:val="single"/>
        </w:rPr>
        <w:t>:</w:t>
      </w:r>
      <w:r w:rsidRPr="00AF7CFF">
        <w:rPr>
          <w:i/>
        </w:rPr>
        <w:t xml:space="preserve"> </w:t>
      </w:r>
      <w:r>
        <w:rPr>
          <w:i/>
        </w:rPr>
        <w:t xml:space="preserve">For satellite ephemeris </w:t>
      </w:r>
      <w:r w:rsidRPr="00E51B71">
        <w:rPr>
          <w:i/>
        </w:rPr>
        <w:t xml:space="preserve">state vectors </w:t>
      </w:r>
      <w:r>
        <w:rPr>
          <w:i/>
        </w:rPr>
        <w:t xml:space="preserve">parameters, </w:t>
      </w:r>
      <w:r w:rsidR="00571D8C">
        <w:rPr>
          <w:i/>
        </w:rPr>
        <w:t>t</w:t>
      </w:r>
      <w:r w:rsidR="00881E98" w:rsidRPr="00881E98">
        <w:rPr>
          <w:i/>
        </w:rPr>
        <w:t xml:space="preserve">he velocity parameters are not used for GEO satellite. </w:t>
      </w:r>
    </w:p>
    <w:p w14:paraId="51BB9BC1" w14:textId="709669C4" w:rsidR="00CE59DD" w:rsidRDefault="00CE59DD" w:rsidP="00CE59DD">
      <w:pPr>
        <w:jc w:val="both"/>
        <w:rPr>
          <w:i/>
        </w:rPr>
      </w:pPr>
    </w:p>
    <w:p w14:paraId="3290BCC7" w14:textId="0F69A01A" w:rsidR="00351DA6" w:rsidRDefault="00351DA6" w:rsidP="00351DA6">
      <w:pPr>
        <w:jc w:val="both"/>
      </w:pPr>
      <w:r>
        <w:t xml:space="preserve">It was agreed </w:t>
      </w:r>
      <w:r>
        <w:fldChar w:fldCharType="begin"/>
      </w:r>
      <w:r>
        <w:instrText xml:space="preserve"> REF _Ref86093785 \r \h </w:instrText>
      </w:r>
      <w:r>
        <w:fldChar w:fldCharType="separate"/>
      </w:r>
      <w:r w:rsidR="00CD1443">
        <w:t>[7]</w:t>
      </w:r>
      <w:r>
        <w:fldChar w:fldCharType="end"/>
      </w:r>
      <w:r>
        <w:t xml:space="preserve"> that serving satellite ephemeris epoch time is implicitly known as </w:t>
      </w:r>
      <w:r w:rsidRPr="00B13999">
        <w:t xml:space="preserve">a reference time defined by the starting time of a </w:t>
      </w:r>
      <w:r>
        <w:t>downlink</w:t>
      </w:r>
      <w:r w:rsidRPr="00B13999">
        <w:t xml:space="preserve"> slot and/or frame.</w:t>
      </w:r>
    </w:p>
    <w:p w14:paraId="1DDD7196" w14:textId="535B4E60" w:rsidR="00571D8C" w:rsidRDefault="00571D8C" w:rsidP="00351DA6">
      <w:pPr>
        <w:jc w:val="both"/>
      </w:pPr>
    </w:p>
    <w:p w14:paraId="70DA8C44" w14:textId="5DE6EF9C" w:rsidR="00571D8C" w:rsidRDefault="00571D8C" w:rsidP="00351DA6">
      <w:pPr>
        <w:jc w:val="both"/>
      </w:pPr>
      <w:r>
        <w:t xml:space="preserve">There are three options of specifying the satellite ephemeris epoch time </w:t>
      </w:r>
      <w:r>
        <w:fldChar w:fldCharType="begin"/>
      </w:r>
      <w:r>
        <w:instrText xml:space="preserve"> REF _Ref60215586 \r \h </w:instrText>
      </w:r>
      <w:r>
        <w:fldChar w:fldCharType="separate"/>
      </w:r>
      <w:r w:rsidR="00CD1443">
        <w:t>[2]</w:t>
      </w:r>
      <w:r>
        <w:fldChar w:fldCharType="end"/>
      </w:r>
      <w:r>
        <w:t xml:space="preserve">. In the first option, the </w:t>
      </w:r>
      <w:r w:rsidR="00271B8B">
        <w:t xml:space="preserve">serving satellite ephemeris epoch time is defined by the starting time of a downlink slot and/or frame by indication of </w:t>
      </w:r>
      <m:oMath>
        <m:r>
          <w:rPr>
            <w:rFonts w:ascii="Cambria Math" w:hAnsi="Cambria Math"/>
          </w:rPr>
          <m:t>N</m:t>
        </m:r>
      </m:oMath>
      <w:r w:rsidR="00271B8B">
        <w:t xml:space="preserve">-th slot after start of SI window of SI message carrying serving satellite ephemeris. In the second option, the serving satellite ephemeris epoch time is indicated by network via SFN and the sub-frame number. In the third option, the serving satellite ephemeris epoch time follows a predefined rule. </w:t>
      </w:r>
    </w:p>
    <w:p w14:paraId="3721A175" w14:textId="30038891" w:rsidR="00271B8B" w:rsidRDefault="00271B8B" w:rsidP="00351DA6">
      <w:pPr>
        <w:jc w:val="both"/>
      </w:pPr>
      <w:r>
        <w:lastRenderedPageBreak/>
        <w:t>In our view, the similar approach as the common TA epoch time determination could be applied for serving satellite ephemeris epoch time. Specifically, the epoch time for serving satellite ephemeris is set as the start of SI window of SI message carrying serving satellite ephemeris. This unified design</w:t>
      </w:r>
      <w:r w:rsidR="00635DE1">
        <w:t xml:space="preserve"> between common TA epoch time and serving satellite ephemeris epoch time </w:t>
      </w:r>
      <w:r>
        <w:t xml:space="preserve">could simplify UE implementation. </w:t>
      </w:r>
    </w:p>
    <w:p w14:paraId="34448105" w14:textId="77777777" w:rsidR="00271B8B" w:rsidRDefault="00271B8B" w:rsidP="00351DA6">
      <w:pPr>
        <w:jc w:val="both"/>
      </w:pPr>
    </w:p>
    <w:p w14:paraId="2FDE5E8B" w14:textId="6E6E27E2" w:rsidR="00271B8B" w:rsidRDefault="00271B8B" w:rsidP="00271B8B">
      <w:pPr>
        <w:jc w:val="both"/>
        <w:rPr>
          <w:i/>
        </w:rPr>
      </w:pPr>
      <w:r w:rsidRPr="00AF7CFF">
        <w:rPr>
          <w:b/>
          <w:i/>
          <w:u w:val="single"/>
        </w:rPr>
        <w:t xml:space="preserve">Proposal </w:t>
      </w:r>
      <w:r>
        <w:rPr>
          <w:b/>
          <w:i/>
          <w:u w:val="single"/>
        </w:rPr>
        <w:t>1</w:t>
      </w:r>
      <w:r w:rsidR="008341D4">
        <w:rPr>
          <w:b/>
          <w:i/>
          <w:u w:val="single"/>
        </w:rPr>
        <w:t>2</w:t>
      </w:r>
      <w:r w:rsidRPr="00AF7CFF">
        <w:rPr>
          <w:b/>
          <w:i/>
          <w:u w:val="single"/>
        </w:rPr>
        <w:t>:</w:t>
      </w:r>
      <w:r w:rsidRPr="00AF7CFF">
        <w:rPr>
          <w:i/>
        </w:rPr>
        <w:t xml:space="preserve"> </w:t>
      </w:r>
      <w:r>
        <w:rPr>
          <w:i/>
        </w:rPr>
        <w:t>The epoch time for serving satellite ephemeris is set as the start of SI window of SI message carrying serving satellite ephemeris.</w:t>
      </w:r>
    </w:p>
    <w:p w14:paraId="12FCF05B" w14:textId="49F5DA62" w:rsidR="008341D4" w:rsidRDefault="008341D4" w:rsidP="00271B8B">
      <w:pPr>
        <w:jc w:val="both"/>
        <w:rPr>
          <w:iCs/>
        </w:rPr>
      </w:pPr>
    </w:p>
    <w:p w14:paraId="77C7C3E8" w14:textId="281CF58A" w:rsidR="008341D4" w:rsidRDefault="008341D4" w:rsidP="00271B8B">
      <w:pPr>
        <w:jc w:val="both"/>
        <w:rPr>
          <w:iCs/>
        </w:rPr>
      </w:pPr>
      <w:r>
        <w:rPr>
          <w:iCs/>
        </w:rPr>
        <w:t xml:space="preserve">Similar to common TA case, the reference point for serving satellite ephemeris epoch time can be set at satellite. </w:t>
      </w:r>
    </w:p>
    <w:p w14:paraId="1D414D55" w14:textId="77777777" w:rsidR="008341D4" w:rsidRDefault="008341D4" w:rsidP="008341D4">
      <w:pPr>
        <w:jc w:val="both"/>
        <w:rPr>
          <w:b/>
          <w:i/>
          <w:u w:val="single"/>
        </w:rPr>
      </w:pPr>
    </w:p>
    <w:p w14:paraId="13FF7345" w14:textId="1DA0CAEC" w:rsidR="008341D4" w:rsidRPr="008341D4" w:rsidRDefault="008341D4" w:rsidP="00271B8B">
      <w:pPr>
        <w:jc w:val="both"/>
        <w:rPr>
          <w:iCs/>
          <w:color w:val="000000"/>
        </w:rPr>
      </w:pPr>
      <w:r w:rsidRPr="0045644E">
        <w:rPr>
          <w:b/>
          <w:i/>
          <w:u w:val="single"/>
        </w:rPr>
        <w:t xml:space="preserve">Proposal </w:t>
      </w:r>
      <w:r>
        <w:rPr>
          <w:b/>
          <w:i/>
          <w:u w:val="single"/>
        </w:rPr>
        <w:t>13</w:t>
      </w:r>
      <w:r w:rsidRPr="0045644E">
        <w:rPr>
          <w:b/>
          <w:i/>
          <w:u w:val="single"/>
        </w:rPr>
        <w:t>:</w:t>
      </w:r>
      <w:r w:rsidRPr="0045644E">
        <w:rPr>
          <w:i/>
        </w:rPr>
        <w:t xml:space="preserve"> </w:t>
      </w:r>
      <w:r>
        <w:rPr>
          <w:i/>
        </w:rPr>
        <w:t xml:space="preserve">The reference point for </w:t>
      </w:r>
      <w:r w:rsidR="00BC5551">
        <w:rPr>
          <w:i/>
        </w:rPr>
        <w:t>serving satellite ephemeris</w:t>
      </w:r>
      <w:r>
        <w:rPr>
          <w:i/>
        </w:rPr>
        <w:t xml:space="preserve"> epoch time is at satellite. </w:t>
      </w:r>
    </w:p>
    <w:p w14:paraId="55646AA1" w14:textId="77777777" w:rsidR="00351DA6" w:rsidRDefault="00351DA6" w:rsidP="00CE59DD">
      <w:pPr>
        <w:jc w:val="both"/>
        <w:rPr>
          <w:i/>
        </w:rPr>
      </w:pPr>
    </w:p>
    <w:p w14:paraId="2896E657" w14:textId="2DF29AD0" w:rsidR="00854A60" w:rsidRPr="00A6576F" w:rsidRDefault="009C5A97" w:rsidP="00FB330B">
      <w:pPr>
        <w:pStyle w:val="Heading1"/>
      </w:pPr>
      <w:r w:rsidRPr="00A6576F">
        <w:t>Conclusion</w:t>
      </w:r>
    </w:p>
    <w:p w14:paraId="1C116919" w14:textId="3F7F130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66CA">
        <w:rPr>
          <w:szCs w:val="20"/>
        </w:rPr>
        <w:t>time and frequency synchronization</w:t>
      </w:r>
      <w:r w:rsidR="009C0798">
        <w:rPr>
          <w:szCs w:val="20"/>
        </w:rPr>
        <w:t xml:space="preserve"> for NTN. </w:t>
      </w:r>
      <w:r w:rsidR="009C0798">
        <w:t xml:space="preserve">Our proposals are as follows: </w:t>
      </w:r>
    </w:p>
    <w:p w14:paraId="419F82FC" w14:textId="34E46721" w:rsidR="002A795A" w:rsidRDefault="002A795A" w:rsidP="000A1967"/>
    <w:p w14:paraId="65DC0B8C" w14:textId="77777777" w:rsidR="00186049" w:rsidRDefault="00186049" w:rsidP="00186049">
      <w:pPr>
        <w:jc w:val="both"/>
        <w:rPr>
          <w:i/>
        </w:rPr>
      </w:pPr>
      <w:r w:rsidRPr="00AF7963">
        <w:rPr>
          <w:b/>
          <w:i/>
          <w:u w:val="single"/>
        </w:rPr>
        <w:t xml:space="preserve">Proposal </w:t>
      </w:r>
      <w:r>
        <w:rPr>
          <w:b/>
          <w:i/>
          <w:u w:val="single"/>
        </w:rPr>
        <w:t>1</w:t>
      </w:r>
      <w:r w:rsidRPr="001C381A">
        <w:rPr>
          <w:b/>
          <w:i/>
          <w:u w:val="single"/>
        </w:rPr>
        <w:t>:</w:t>
      </w:r>
      <w:r>
        <w:rPr>
          <w:i/>
        </w:rPr>
        <w:t xml:space="preserve"> Among the common TA parameters, the common TA is mandatorily indicated by network, while common TA drift rate and common TA drift rate variation are optionally indicated by network.</w:t>
      </w:r>
    </w:p>
    <w:p w14:paraId="45B3DF03" w14:textId="77777777" w:rsidR="00186049" w:rsidRPr="00045B3F" w:rsidRDefault="00186049" w:rsidP="00186049">
      <w:pPr>
        <w:pStyle w:val="ListParagraph"/>
        <w:numPr>
          <w:ilvl w:val="0"/>
          <w:numId w:val="44"/>
        </w:numPr>
        <w:jc w:val="both"/>
        <w:rPr>
          <w:rFonts w:ascii="Times New Roman" w:eastAsia="Malgun Gothic" w:hAnsi="Times New Roman"/>
          <w:i/>
          <w:sz w:val="24"/>
          <w:szCs w:val="24"/>
          <w:lang w:eastAsia="zh-CN"/>
        </w:rPr>
      </w:pPr>
      <w:r w:rsidRPr="00045B3F">
        <w:rPr>
          <w:rFonts w:ascii="Times New Roman" w:eastAsia="Malgun Gothic" w:hAnsi="Times New Roman"/>
          <w:i/>
          <w:sz w:val="24"/>
          <w:szCs w:val="24"/>
          <w:lang w:eastAsia="zh-CN"/>
        </w:rPr>
        <w:t>At</w:t>
      </w:r>
      <w:r>
        <w:rPr>
          <w:rFonts w:ascii="Times New Roman" w:eastAsia="Malgun Gothic" w:hAnsi="Times New Roman"/>
          <w:i/>
          <w:sz w:val="24"/>
          <w:szCs w:val="24"/>
          <w:lang w:eastAsia="zh-CN"/>
        </w:rPr>
        <w:t xml:space="preserve"> least for GEO, common TA drift rate and common TA drift rate variation are not indicated by network.</w:t>
      </w:r>
    </w:p>
    <w:p w14:paraId="207F582C" w14:textId="77777777" w:rsidR="00186049" w:rsidRDefault="00186049" w:rsidP="00186049"/>
    <w:p w14:paraId="506660E8" w14:textId="77777777" w:rsidR="00186049" w:rsidRDefault="00186049" w:rsidP="00186049">
      <w:pPr>
        <w:jc w:val="both"/>
        <w:rPr>
          <w:i/>
        </w:rPr>
      </w:pPr>
      <w:r>
        <w:rPr>
          <w:b/>
          <w:i/>
          <w:u w:val="single"/>
        </w:rPr>
        <w:t>P</w:t>
      </w:r>
      <w:r w:rsidRPr="00AF7963">
        <w:rPr>
          <w:b/>
          <w:i/>
          <w:u w:val="single"/>
        </w:rPr>
        <w:t xml:space="preserve">roposal </w:t>
      </w:r>
      <w:r>
        <w:rPr>
          <w:b/>
          <w:i/>
          <w:u w:val="single"/>
        </w:rPr>
        <w:t>2</w:t>
      </w:r>
      <w:r w:rsidRPr="001C381A">
        <w:rPr>
          <w:b/>
          <w:i/>
          <w:u w:val="single"/>
        </w:rPr>
        <w:t>:</w:t>
      </w:r>
      <w:r>
        <w:rPr>
          <w:i/>
        </w:rPr>
        <w:t xml:space="preserve"> The common TA parameter indicated by network has value range of 0 - 271 </w:t>
      </w:r>
      <w:proofErr w:type="spellStart"/>
      <w:r>
        <w:rPr>
          <w:i/>
        </w:rPr>
        <w:t>ms</w:t>
      </w:r>
      <w:proofErr w:type="spellEnd"/>
      <w:r>
        <w:rPr>
          <w:i/>
        </w:rPr>
        <w:t>, which is represented by 25 bits for FR1.</w:t>
      </w:r>
    </w:p>
    <w:p w14:paraId="02A084B8" w14:textId="77777777" w:rsidR="00186049" w:rsidRDefault="00186049" w:rsidP="00186049"/>
    <w:p w14:paraId="6310318D" w14:textId="77777777" w:rsidR="00186049" w:rsidRDefault="00186049" w:rsidP="00186049">
      <w:pPr>
        <w:jc w:val="both"/>
        <w:rPr>
          <w:color w:val="000000"/>
        </w:rPr>
      </w:pPr>
      <w:r>
        <w:rPr>
          <w:b/>
          <w:i/>
          <w:u w:val="single"/>
        </w:rPr>
        <w:t>P</w:t>
      </w:r>
      <w:r w:rsidRPr="00AF7963">
        <w:rPr>
          <w:b/>
          <w:i/>
          <w:u w:val="single"/>
        </w:rPr>
        <w:t xml:space="preserve">roposal </w:t>
      </w:r>
      <w:r>
        <w:rPr>
          <w:b/>
          <w:i/>
          <w:u w:val="single"/>
        </w:rPr>
        <w:t>3</w:t>
      </w:r>
      <w:r w:rsidRPr="001C381A">
        <w:rPr>
          <w:b/>
          <w:i/>
          <w:u w:val="single"/>
        </w:rPr>
        <w:t>:</w:t>
      </w:r>
      <w:r>
        <w:rPr>
          <w:i/>
        </w:rPr>
        <w:t xml:space="preserve"> The common TA drift rate parameter indicated by network has value range of +/- 26.7 </w:t>
      </w:r>
      <m:oMath>
        <m:r>
          <w:rPr>
            <w:rFonts w:ascii="Cambria Math" w:hAnsi="Cambria Math"/>
            <w:color w:val="000000"/>
          </w:rPr>
          <m:t>μs/s</m:t>
        </m:r>
      </m:oMath>
      <w:r>
        <w:rPr>
          <w:i/>
          <w:iCs/>
          <w:color w:val="000000"/>
        </w:rPr>
        <w:t xml:space="preserve"> and </w:t>
      </w:r>
      <w:r w:rsidRPr="00AE0077">
        <w:rPr>
          <w:i/>
        </w:rPr>
        <w:t xml:space="preserve">granularity of 0.002 </w:t>
      </w:r>
      <m:oMath>
        <m:r>
          <w:rPr>
            <w:rFonts w:ascii="Cambria Math" w:hAnsi="Cambria Math"/>
          </w:rPr>
          <m:t>μs/s</m:t>
        </m:r>
      </m:oMath>
      <w:r w:rsidRPr="00AE0077">
        <w:rPr>
          <w:i/>
        </w:rPr>
        <w:t xml:space="preserve"> or 0.004 </w:t>
      </w:r>
      <m:oMath>
        <m:r>
          <w:rPr>
            <w:rFonts w:ascii="Cambria Math" w:hAnsi="Cambria Math"/>
          </w:rPr>
          <m:t>μs/s</m:t>
        </m:r>
      </m:oMath>
      <w:r>
        <w:rPr>
          <w:i/>
        </w:rPr>
        <w:t xml:space="preserve"> for FR1. </w:t>
      </w:r>
    </w:p>
    <w:p w14:paraId="7F49DC97" w14:textId="77777777" w:rsidR="00186049" w:rsidRDefault="00186049" w:rsidP="00186049"/>
    <w:p w14:paraId="4FA0930D" w14:textId="07CC662B" w:rsidR="00186049" w:rsidRDefault="00186049" w:rsidP="00186049">
      <w:pPr>
        <w:jc w:val="both"/>
        <w:rPr>
          <w:iCs/>
          <w:color w:val="000000"/>
        </w:rPr>
      </w:pPr>
      <w:r>
        <w:rPr>
          <w:b/>
          <w:i/>
          <w:u w:val="single"/>
        </w:rPr>
        <w:t>P</w:t>
      </w:r>
      <w:r w:rsidRPr="00AF7963">
        <w:rPr>
          <w:b/>
          <w:i/>
          <w:u w:val="single"/>
        </w:rPr>
        <w:t xml:space="preserve">roposal </w:t>
      </w:r>
      <w:r>
        <w:rPr>
          <w:b/>
          <w:i/>
          <w:u w:val="single"/>
        </w:rPr>
        <w:t>4</w:t>
      </w:r>
      <w:r w:rsidRPr="001C381A">
        <w:rPr>
          <w:b/>
          <w:i/>
          <w:u w:val="single"/>
        </w:rPr>
        <w:t>:</w:t>
      </w:r>
      <w:r>
        <w:rPr>
          <w:i/>
        </w:rPr>
        <w:t xml:space="preserve"> The common TA drift rate variation parameter indicated by network has granularity of 0.0002 </w:t>
      </w:r>
      <m:oMath>
        <m:r>
          <w:rPr>
            <w:rFonts w:ascii="Cambria Math" w:hAnsi="Cambria Math"/>
            <w:color w:val="000000"/>
          </w:rPr>
          <m:t>μs/</m:t>
        </m:r>
        <m:sSup>
          <m:sSupPr>
            <m:ctrlPr>
              <w:rPr>
                <w:rFonts w:ascii="Cambria Math" w:hAnsi="Cambria Math"/>
                <w:i/>
                <w:iCs/>
                <w:color w:val="000000"/>
              </w:rPr>
            </m:ctrlPr>
          </m:sSupPr>
          <m:e>
            <m:r>
              <w:rPr>
                <w:rFonts w:ascii="Cambria Math" w:hAnsi="Cambria Math"/>
                <w:color w:val="000000"/>
              </w:rPr>
              <m:t>s</m:t>
            </m:r>
          </m:e>
          <m:sup>
            <m:r>
              <w:rPr>
                <w:rFonts w:ascii="Cambria Math" w:hAnsi="Cambria Math"/>
                <w:color w:val="000000"/>
              </w:rPr>
              <m:t>2</m:t>
            </m:r>
          </m:sup>
        </m:sSup>
      </m:oMath>
      <w:r>
        <w:rPr>
          <w:iCs/>
          <w:color w:val="000000"/>
        </w:rPr>
        <w:t>.</w:t>
      </w:r>
    </w:p>
    <w:p w14:paraId="47783FE9" w14:textId="02D5E784" w:rsidR="008341D4" w:rsidRDefault="008341D4" w:rsidP="00186049">
      <w:pPr>
        <w:jc w:val="both"/>
        <w:rPr>
          <w:iCs/>
          <w:color w:val="000000"/>
        </w:rPr>
      </w:pPr>
    </w:p>
    <w:p w14:paraId="4430F816" w14:textId="77777777" w:rsidR="008341D4" w:rsidRPr="0045644E" w:rsidRDefault="008341D4" w:rsidP="008341D4">
      <w:pPr>
        <w:jc w:val="both"/>
        <w:rPr>
          <w:i/>
        </w:rPr>
      </w:pPr>
      <w:r w:rsidRPr="0045644E">
        <w:rPr>
          <w:b/>
          <w:i/>
          <w:u w:val="single"/>
        </w:rPr>
        <w:t xml:space="preserve">Proposal </w:t>
      </w:r>
      <w:r>
        <w:rPr>
          <w:b/>
          <w:i/>
          <w:u w:val="single"/>
        </w:rPr>
        <w:t>5</w:t>
      </w:r>
      <w:r w:rsidRPr="0045644E">
        <w:rPr>
          <w:b/>
          <w:i/>
          <w:u w:val="single"/>
        </w:rPr>
        <w:t>:</w:t>
      </w:r>
      <w:r w:rsidRPr="0045644E">
        <w:rPr>
          <w:i/>
        </w:rPr>
        <w:t xml:space="preserve"> </w:t>
      </w:r>
      <w:r>
        <w:rPr>
          <w:i/>
        </w:rPr>
        <w:t>The epoch time for c</w:t>
      </w:r>
      <w:r w:rsidRPr="0045644E">
        <w:rPr>
          <w:i/>
        </w:rPr>
        <w:t>ommon TA</w:t>
      </w:r>
      <w:r>
        <w:rPr>
          <w:i/>
        </w:rPr>
        <w:t xml:space="preserve"> is set as the start of SI window of SI message carrying common TA parameters.</w:t>
      </w:r>
    </w:p>
    <w:p w14:paraId="631F55F1" w14:textId="77777777" w:rsidR="008341D4" w:rsidRDefault="008341D4" w:rsidP="00186049">
      <w:pPr>
        <w:jc w:val="both"/>
        <w:rPr>
          <w:iCs/>
          <w:color w:val="000000"/>
        </w:rPr>
      </w:pPr>
    </w:p>
    <w:p w14:paraId="210655C4" w14:textId="77777777" w:rsidR="008341D4" w:rsidRDefault="008341D4" w:rsidP="008341D4">
      <w:pPr>
        <w:jc w:val="both"/>
        <w:rPr>
          <w:iCs/>
          <w:color w:val="000000"/>
        </w:rPr>
      </w:pPr>
      <w:r w:rsidRPr="0045644E">
        <w:rPr>
          <w:b/>
          <w:i/>
          <w:u w:val="single"/>
        </w:rPr>
        <w:t xml:space="preserve">Proposal </w:t>
      </w:r>
      <w:r>
        <w:rPr>
          <w:b/>
          <w:i/>
          <w:u w:val="single"/>
        </w:rPr>
        <w:t>6</w:t>
      </w:r>
      <w:r w:rsidRPr="0045644E">
        <w:rPr>
          <w:b/>
          <w:i/>
          <w:u w:val="single"/>
        </w:rPr>
        <w:t>:</w:t>
      </w:r>
      <w:r w:rsidRPr="0045644E">
        <w:rPr>
          <w:i/>
        </w:rPr>
        <w:t xml:space="preserve"> </w:t>
      </w:r>
      <w:r>
        <w:rPr>
          <w:i/>
        </w:rPr>
        <w:t xml:space="preserve">The reference point for common TA epoch time is at satellite. </w:t>
      </w:r>
    </w:p>
    <w:p w14:paraId="5E363FD9" w14:textId="77777777" w:rsidR="00186049" w:rsidRDefault="00186049" w:rsidP="00186049"/>
    <w:p w14:paraId="623C57C6" w14:textId="1057B771" w:rsidR="00186049" w:rsidRDefault="00186049" w:rsidP="00186049">
      <w:pPr>
        <w:jc w:val="both"/>
        <w:rPr>
          <w:iCs/>
        </w:rPr>
      </w:pPr>
      <w:r w:rsidRPr="00AF7963">
        <w:rPr>
          <w:b/>
          <w:i/>
          <w:u w:val="single"/>
        </w:rPr>
        <w:t xml:space="preserve">Proposal </w:t>
      </w:r>
      <w:r w:rsidR="008341D4">
        <w:rPr>
          <w:b/>
          <w:i/>
          <w:u w:val="single"/>
        </w:rPr>
        <w:t>7</w:t>
      </w:r>
      <w:r w:rsidRPr="001C381A">
        <w:rPr>
          <w:b/>
          <w:i/>
          <w:u w:val="single"/>
        </w:rPr>
        <w:t>:</w:t>
      </w:r>
      <w:r>
        <w:rPr>
          <w:i/>
        </w:rPr>
        <w:t xml:space="preserve"> When the common TA drift rate is provided by network, the </w:t>
      </w:r>
      <w:r>
        <w:rPr>
          <w:i/>
          <w:color w:val="000000"/>
        </w:rPr>
        <w:t xml:space="preserve">network-controlled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oMath>
      <w:r>
        <w:rPr>
          <w:i/>
          <w:color w:val="000000"/>
        </w:rPr>
        <w:t xml:space="preserve"> is obtained by</w:t>
      </w:r>
    </w:p>
    <w:p w14:paraId="40002F01" w14:textId="77777777" w:rsidR="00186049" w:rsidRPr="004C672D" w:rsidRDefault="004F00DF" w:rsidP="00186049">
      <w:pPr>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TA,common, RX</m:t>
            </m:r>
          </m:sub>
        </m:sSub>
        <m:r>
          <w:rPr>
            <w:rFonts w:ascii="Cambria Math" w:hAnsi="Cambria Math"/>
            <w:color w:val="000000"/>
          </w:rPr>
          <m:t>⋅</m:t>
        </m:r>
        <m:r>
          <m:rPr>
            <m:sty m:val="p"/>
          </m:rPr>
          <w:rPr>
            <w:rFonts w:ascii="Cambria Math" w:hAnsi="Cambria Math"/>
            <w:color w:val="000000"/>
          </w:rPr>
          <m:t>Δ</m:t>
        </m:r>
        <m:sSup>
          <m:sSupPr>
            <m:ctrlPr>
              <w:rPr>
                <w:rFonts w:ascii="Cambria Math" w:hAnsi="Cambria Math"/>
                <w:i/>
                <w:color w:val="000000"/>
              </w:rPr>
            </m:ctrlPr>
          </m:sSupPr>
          <m:e>
            <m:r>
              <w:rPr>
                <w:rFonts w:ascii="Cambria Math" w:hAnsi="Cambria Math"/>
                <w:color w:val="000000"/>
              </w:rPr>
              <m:t>t</m:t>
            </m:r>
          </m:e>
          <m:sup>
            <m:r>
              <w:rPr>
                <w:rFonts w:ascii="Cambria Math" w:hAnsi="Cambria Math"/>
                <w:color w:val="000000"/>
              </w:rPr>
              <m:t>2</m:t>
            </m:r>
          </m:sup>
        </m:sSup>
      </m:oMath>
      <w:r w:rsidR="00186049" w:rsidRPr="004C672D">
        <w:rPr>
          <w:iCs/>
          <w:color w:val="000000"/>
        </w:rPr>
        <w:t xml:space="preserve">      </w:t>
      </w:r>
    </w:p>
    <w:p w14:paraId="3C569F9C" w14:textId="2DDECF2E" w:rsidR="00186049" w:rsidRPr="008341D4" w:rsidRDefault="00186049" w:rsidP="00186049">
      <w:pPr>
        <w:jc w:val="both"/>
        <w:rPr>
          <w:i/>
          <w:color w:val="000000"/>
        </w:rPr>
      </w:pPr>
      <w:r>
        <w:rPr>
          <w:i/>
          <w:color w:val="000000"/>
        </w:rPr>
        <w:t>w</w:t>
      </w:r>
      <w:r w:rsidRPr="00DD14FA">
        <w:rPr>
          <w:i/>
          <w:color w:val="000000"/>
        </w:rPr>
        <w:t xml:space="preserve">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oMath>
      <w:r>
        <w:rPr>
          <w:i/>
          <w:color w:val="000000"/>
        </w:rPr>
        <w:t xml:space="preserve">is the latest received common TA, </w:t>
      </w:r>
      <m:oMath>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TA,common, RX </m:t>
            </m:r>
          </m:sub>
        </m:sSub>
      </m:oMath>
      <w:r>
        <w:rPr>
          <w:i/>
          <w:color w:val="000000"/>
        </w:rPr>
        <w:t xml:space="preserve">is the latest received common TA drift rate (if indicated), </w:t>
      </w:r>
      <m:oMath>
        <m:sSub>
          <m:sSubPr>
            <m:ctrlPr>
              <w:rPr>
                <w:rFonts w:ascii="Cambria Math" w:eastAsia="SimSun" w:hAnsi="Cambria Math"/>
                <w:i/>
                <w:color w:val="000000"/>
              </w:rPr>
            </m:ctrlPr>
          </m:sSubPr>
          <m:e>
            <m:r>
              <w:rPr>
                <w:rFonts w:ascii="Cambria Math" w:eastAsia="SimSun" w:hAnsi="Cambria Math"/>
                <w:color w:val="000000"/>
              </w:rPr>
              <m:t>V</m:t>
            </m:r>
          </m:e>
          <m:sub>
            <m:r>
              <w:rPr>
                <w:rFonts w:ascii="Cambria Math" w:eastAsia="SimSun" w:hAnsi="Cambria Math"/>
                <w:color w:val="000000"/>
              </w:rPr>
              <m:t xml:space="preserve">TA,common, RX </m:t>
            </m:r>
          </m:sub>
        </m:sSub>
      </m:oMath>
      <w:r>
        <w:rPr>
          <w:i/>
          <w:color w:val="000000"/>
        </w:rPr>
        <w:t xml:space="preserve">is the latest received common TA drift rate variation (if indicated) and </w:t>
      </w:r>
      <m:oMath>
        <m:r>
          <w:rPr>
            <w:rFonts w:ascii="Cambria Math" w:hAnsi="Cambria Math"/>
            <w:color w:val="000000"/>
          </w:rPr>
          <m:t>Δt</m:t>
        </m:r>
      </m:oMath>
      <w:r w:rsidRPr="00DD14FA">
        <w:rPr>
          <w:i/>
          <w:color w:val="000000"/>
        </w:rPr>
        <w:t xml:space="preserve"> is the gap between the </w:t>
      </w:r>
      <w:r>
        <w:rPr>
          <w:i/>
          <w:color w:val="000000"/>
        </w:rPr>
        <w:t>common TA epoch time</w:t>
      </w:r>
      <w:r w:rsidRPr="00DD14FA">
        <w:rPr>
          <w:i/>
          <w:color w:val="000000"/>
        </w:rPr>
        <w:t xml:space="preserve"> and the corresponding uplink transmission</w:t>
      </w:r>
      <w:r>
        <w:rPr>
          <w:i/>
          <w:color w:val="000000"/>
        </w:rPr>
        <w:t xml:space="preserve"> time.</w:t>
      </w:r>
    </w:p>
    <w:p w14:paraId="5B81F380" w14:textId="23674F31" w:rsidR="008341D4" w:rsidRDefault="008341D4" w:rsidP="00186049">
      <w:pPr>
        <w:jc w:val="both"/>
        <w:rPr>
          <w:i/>
        </w:rPr>
      </w:pPr>
    </w:p>
    <w:p w14:paraId="4D55CE89" w14:textId="2F4A1FE5" w:rsidR="008341D4" w:rsidRPr="008341D4" w:rsidRDefault="008341D4" w:rsidP="00186049">
      <w:pPr>
        <w:jc w:val="both"/>
        <w:rPr>
          <w:iCs/>
        </w:rPr>
      </w:pPr>
      <w:r w:rsidRPr="00AF7963">
        <w:rPr>
          <w:b/>
          <w:i/>
          <w:u w:val="single"/>
        </w:rPr>
        <w:t xml:space="preserve">Proposal </w:t>
      </w:r>
      <w:r>
        <w:rPr>
          <w:b/>
          <w:i/>
          <w:u w:val="single"/>
        </w:rPr>
        <w:t>8</w:t>
      </w:r>
      <w:r w:rsidRPr="001C381A">
        <w:rPr>
          <w:b/>
          <w:i/>
          <w:u w:val="single"/>
        </w:rPr>
        <w:t>:</w:t>
      </w:r>
      <w:r>
        <w:rPr>
          <w:i/>
        </w:rPr>
        <w:t xml:space="preserve"> </w:t>
      </w:r>
      <w:r w:rsidRPr="00C37055">
        <w:rPr>
          <w:i/>
        </w:rPr>
        <w:t>When TAC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C37055">
        <w:rPr>
          <w:i/>
        </w:rPr>
        <w:t xml:space="preserve">) in msg2/msgB is received, UE receives the first adjustment and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C37055">
        <w:rPr>
          <w:i/>
        </w:rPr>
        <w:t xml:space="preserve"> is updated</w:t>
      </w:r>
      <w:r>
        <w:rPr>
          <w:i/>
        </w:rPr>
        <w:t xml:space="preserve"> as</w:t>
      </w:r>
      <w:r w:rsidRPr="00C37055">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Pr="00C37055">
        <w:rPr>
          <w:iCs/>
        </w:rPr>
        <w:t>.</w:t>
      </w:r>
    </w:p>
    <w:p w14:paraId="6235E8D4" w14:textId="77777777" w:rsidR="00186049" w:rsidRDefault="00186049" w:rsidP="00186049"/>
    <w:p w14:paraId="4931FFF5" w14:textId="71A63175" w:rsidR="00186049" w:rsidRPr="00774946" w:rsidRDefault="00186049" w:rsidP="00186049">
      <w:pPr>
        <w:jc w:val="both"/>
        <w:rPr>
          <w:i/>
        </w:rPr>
      </w:pPr>
      <w:r w:rsidRPr="00AF7963">
        <w:rPr>
          <w:b/>
          <w:i/>
          <w:u w:val="single"/>
        </w:rPr>
        <w:lastRenderedPageBreak/>
        <w:t xml:space="preserve">Proposal </w:t>
      </w:r>
      <w:r w:rsidR="008341D4">
        <w:rPr>
          <w:b/>
          <w:i/>
          <w:u w:val="single"/>
        </w:rPr>
        <w:t>9</w:t>
      </w:r>
      <w:r w:rsidRPr="001C381A">
        <w:rPr>
          <w:b/>
          <w:i/>
          <w:u w:val="single"/>
        </w:rPr>
        <w:t>:</w:t>
      </w:r>
      <w:r>
        <w:rPr>
          <w:i/>
        </w:rPr>
        <w:t xml:space="preserve"> When UE applies new GNSS or satellite ephemeris parameters, which results in a large offset on UE specific TA, UE resets the accumulated closed-loop TA, which is received since the previous GNSS or satellite ephemeris parameters update. </w:t>
      </w:r>
    </w:p>
    <w:p w14:paraId="1E3525E9" w14:textId="77777777" w:rsidR="00186049" w:rsidRDefault="00186049" w:rsidP="00186049"/>
    <w:p w14:paraId="77FC0F31" w14:textId="429ABFE1" w:rsidR="00186049" w:rsidRDefault="00186049" w:rsidP="00186049">
      <w:pPr>
        <w:jc w:val="both"/>
        <w:rPr>
          <w:i/>
        </w:rPr>
      </w:pPr>
      <w:r w:rsidRPr="00CE2021">
        <w:rPr>
          <w:b/>
          <w:i/>
          <w:u w:val="single"/>
        </w:rPr>
        <w:t xml:space="preserve">Proposal </w:t>
      </w:r>
      <w:r w:rsidR="008341D4">
        <w:rPr>
          <w:b/>
          <w:i/>
          <w:u w:val="single"/>
        </w:rPr>
        <w:t>10</w:t>
      </w:r>
      <w:r w:rsidRPr="00CE2021">
        <w:rPr>
          <w:b/>
          <w:i/>
          <w:u w:val="single"/>
        </w:rPr>
        <w:t>:</w:t>
      </w:r>
      <w:r w:rsidRPr="00CE2021">
        <w:rPr>
          <w:i/>
        </w:rPr>
        <w:t xml:space="preserve"> </w:t>
      </w:r>
      <w:r>
        <w:rPr>
          <w:i/>
        </w:rPr>
        <w:t>In downlink transmissions, s</w:t>
      </w:r>
      <w:r w:rsidRPr="00CE2021">
        <w:rPr>
          <w:i/>
        </w:rPr>
        <w:t xml:space="preserve">upport </w:t>
      </w:r>
      <w:proofErr w:type="spellStart"/>
      <w:r w:rsidRPr="00CE2021">
        <w:rPr>
          <w:i/>
        </w:rPr>
        <w:t>gNB</w:t>
      </w:r>
      <w:proofErr w:type="spellEnd"/>
      <w:r w:rsidRPr="00CE2021">
        <w:rPr>
          <w:i/>
        </w:rPr>
        <w:t xml:space="preserve"> pre-compensates and indicates a frequency offset for the service link Doppler shift with respect to a reference point</w:t>
      </w:r>
      <w:r>
        <w:rPr>
          <w:i/>
        </w:rPr>
        <w:t xml:space="preserve">. </w:t>
      </w:r>
    </w:p>
    <w:p w14:paraId="1BDFC9CF" w14:textId="77777777" w:rsidR="00186049" w:rsidRDefault="00186049" w:rsidP="00186049">
      <w:pPr>
        <w:pStyle w:val="ListParagraph"/>
        <w:numPr>
          <w:ilvl w:val="0"/>
          <w:numId w:val="41"/>
        </w:numPr>
        <w:jc w:val="both"/>
        <w:rPr>
          <w:rFonts w:ascii="Times New Roman" w:eastAsia="Malgun Gothic" w:hAnsi="Times New Roman"/>
          <w:i/>
          <w:sz w:val="24"/>
          <w:szCs w:val="24"/>
          <w:lang w:eastAsia="zh-CN"/>
        </w:rPr>
      </w:pPr>
      <w:r w:rsidRPr="002D2613">
        <w:rPr>
          <w:rFonts w:ascii="Times New Roman" w:eastAsia="Malgun Gothic" w:hAnsi="Times New Roman"/>
          <w:i/>
          <w:sz w:val="24"/>
          <w:szCs w:val="24"/>
          <w:lang w:eastAsia="zh-CN"/>
        </w:rPr>
        <w:t>For earth fixed cell,</w:t>
      </w:r>
      <w:r>
        <w:rPr>
          <w:rFonts w:ascii="Times New Roman" w:eastAsia="Malgun Gothic" w:hAnsi="Times New Roman"/>
          <w:i/>
          <w:sz w:val="24"/>
          <w:szCs w:val="24"/>
          <w:lang w:eastAsia="zh-CN"/>
        </w:rPr>
        <w:t xml:space="preserve"> </w:t>
      </w:r>
      <w:proofErr w:type="spellStart"/>
      <w:r>
        <w:rPr>
          <w:rFonts w:ascii="Times New Roman" w:eastAsia="Malgun Gothic" w:hAnsi="Times New Roman"/>
          <w:i/>
          <w:sz w:val="24"/>
          <w:szCs w:val="24"/>
          <w:lang w:eastAsia="zh-CN"/>
        </w:rPr>
        <w:t>gNB</w:t>
      </w:r>
      <w:proofErr w:type="spellEnd"/>
      <w:r>
        <w:rPr>
          <w:rFonts w:ascii="Times New Roman" w:eastAsia="Malgun Gothic" w:hAnsi="Times New Roman"/>
          <w:i/>
          <w:sz w:val="24"/>
          <w:szCs w:val="24"/>
          <w:lang w:eastAsia="zh-CN"/>
        </w:rPr>
        <w:t xml:space="preserve"> indicates the GNSS location of the frequency reference point. </w:t>
      </w:r>
    </w:p>
    <w:p w14:paraId="734DB92D" w14:textId="77777777" w:rsidR="00186049" w:rsidRPr="002D2613" w:rsidRDefault="00186049" w:rsidP="00186049">
      <w:pPr>
        <w:pStyle w:val="ListParagraph"/>
        <w:numPr>
          <w:ilvl w:val="0"/>
          <w:numId w:val="41"/>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For earth moving cell, </w:t>
      </w:r>
      <w:proofErr w:type="spellStart"/>
      <w:r>
        <w:rPr>
          <w:rFonts w:ascii="Times New Roman" w:eastAsia="Malgun Gothic" w:hAnsi="Times New Roman"/>
          <w:i/>
          <w:sz w:val="24"/>
          <w:szCs w:val="24"/>
          <w:lang w:eastAsia="zh-CN"/>
        </w:rPr>
        <w:t>gNB</w:t>
      </w:r>
      <w:proofErr w:type="spellEnd"/>
      <w:r>
        <w:rPr>
          <w:rFonts w:ascii="Times New Roman" w:eastAsia="Malgun Gothic" w:hAnsi="Times New Roman"/>
          <w:i/>
          <w:sz w:val="24"/>
          <w:szCs w:val="24"/>
          <w:lang w:eastAsia="zh-CN"/>
        </w:rPr>
        <w:t xml:space="preserve"> indicates the value of frequency offset pre-compensated in downlink transmission. </w:t>
      </w:r>
    </w:p>
    <w:p w14:paraId="07C5EF48" w14:textId="77777777" w:rsidR="00186049" w:rsidRDefault="00186049" w:rsidP="00186049"/>
    <w:p w14:paraId="4F79616A" w14:textId="222C4A0C" w:rsidR="00186049" w:rsidRPr="00571D8C" w:rsidRDefault="00186049" w:rsidP="00186049">
      <w:pPr>
        <w:jc w:val="both"/>
        <w:rPr>
          <w:i/>
        </w:rPr>
      </w:pPr>
      <w:r w:rsidRPr="00AF7CFF">
        <w:rPr>
          <w:b/>
          <w:i/>
          <w:u w:val="single"/>
        </w:rPr>
        <w:t xml:space="preserve">Proposal </w:t>
      </w:r>
      <w:r>
        <w:rPr>
          <w:b/>
          <w:i/>
          <w:u w:val="single"/>
        </w:rPr>
        <w:t>1</w:t>
      </w:r>
      <w:r w:rsidR="008341D4">
        <w:rPr>
          <w:b/>
          <w:i/>
          <w:u w:val="single"/>
        </w:rPr>
        <w:t>1</w:t>
      </w:r>
      <w:r w:rsidRPr="00AF7CFF">
        <w:rPr>
          <w:b/>
          <w:i/>
          <w:u w:val="single"/>
        </w:rPr>
        <w:t>:</w:t>
      </w:r>
      <w:r w:rsidRPr="00AF7CFF">
        <w:rPr>
          <w:i/>
        </w:rPr>
        <w:t xml:space="preserve"> </w:t>
      </w:r>
      <w:r>
        <w:rPr>
          <w:i/>
        </w:rPr>
        <w:t xml:space="preserve">For satellite ephemeris </w:t>
      </w:r>
      <w:r w:rsidRPr="00E51B71">
        <w:rPr>
          <w:i/>
        </w:rPr>
        <w:t xml:space="preserve">state vectors </w:t>
      </w:r>
      <w:r>
        <w:rPr>
          <w:i/>
        </w:rPr>
        <w:t>parameters, t</w:t>
      </w:r>
      <w:r w:rsidRPr="00881E98">
        <w:rPr>
          <w:i/>
        </w:rPr>
        <w:t xml:space="preserve">he velocity parameters are not used for GEO satellite. </w:t>
      </w:r>
    </w:p>
    <w:p w14:paraId="7E9B0B8D" w14:textId="77777777" w:rsidR="00186049" w:rsidRDefault="00186049" w:rsidP="00186049"/>
    <w:p w14:paraId="1AD68C43" w14:textId="3DD4F2F4" w:rsidR="00186049" w:rsidRDefault="00186049" w:rsidP="00186049">
      <w:pPr>
        <w:jc w:val="both"/>
        <w:rPr>
          <w:i/>
        </w:rPr>
      </w:pPr>
      <w:r w:rsidRPr="00AF7CFF">
        <w:rPr>
          <w:b/>
          <w:i/>
          <w:u w:val="single"/>
        </w:rPr>
        <w:t xml:space="preserve">Proposal </w:t>
      </w:r>
      <w:r>
        <w:rPr>
          <w:b/>
          <w:i/>
          <w:u w:val="single"/>
        </w:rPr>
        <w:t>1</w:t>
      </w:r>
      <w:r w:rsidR="008341D4">
        <w:rPr>
          <w:b/>
          <w:i/>
          <w:u w:val="single"/>
        </w:rPr>
        <w:t>2</w:t>
      </w:r>
      <w:r w:rsidRPr="00AF7CFF">
        <w:rPr>
          <w:b/>
          <w:i/>
          <w:u w:val="single"/>
        </w:rPr>
        <w:t>:</w:t>
      </w:r>
      <w:r w:rsidRPr="00AF7CFF">
        <w:rPr>
          <w:i/>
        </w:rPr>
        <w:t xml:space="preserve"> </w:t>
      </w:r>
      <w:r>
        <w:rPr>
          <w:i/>
        </w:rPr>
        <w:t>The epoch time for serving satellite ephemeris is set as the start of SI window of SI message carrying serving satellite ephemeris.</w:t>
      </w:r>
    </w:p>
    <w:p w14:paraId="037D05B9" w14:textId="77777777" w:rsidR="008341D4" w:rsidRPr="00186049" w:rsidRDefault="008341D4" w:rsidP="00186049">
      <w:pPr>
        <w:jc w:val="both"/>
        <w:rPr>
          <w:i/>
        </w:rPr>
      </w:pPr>
    </w:p>
    <w:p w14:paraId="47717F71" w14:textId="54112048" w:rsidR="00BC5551" w:rsidRPr="008341D4" w:rsidRDefault="00BC5551" w:rsidP="00BC5551">
      <w:pPr>
        <w:jc w:val="both"/>
        <w:rPr>
          <w:iCs/>
          <w:color w:val="000000"/>
        </w:rPr>
      </w:pPr>
      <w:r w:rsidRPr="0045644E">
        <w:rPr>
          <w:b/>
          <w:i/>
          <w:u w:val="single"/>
        </w:rPr>
        <w:t xml:space="preserve">Proposal </w:t>
      </w:r>
      <w:r>
        <w:rPr>
          <w:b/>
          <w:i/>
          <w:u w:val="single"/>
        </w:rPr>
        <w:t>13</w:t>
      </w:r>
      <w:r w:rsidRPr="0045644E">
        <w:rPr>
          <w:b/>
          <w:i/>
          <w:u w:val="single"/>
        </w:rPr>
        <w:t>:</w:t>
      </w:r>
      <w:r w:rsidRPr="0045644E">
        <w:rPr>
          <w:i/>
        </w:rPr>
        <w:t xml:space="preserve"> </w:t>
      </w:r>
      <w:r>
        <w:rPr>
          <w:i/>
        </w:rPr>
        <w:t xml:space="preserve">The reference point for serving satellite ephemeris epoch time is at satellite. </w:t>
      </w:r>
    </w:p>
    <w:p w14:paraId="03B69828" w14:textId="77777777" w:rsidR="00881E98" w:rsidRPr="0047155D" w:rsidRDefault="00881E98" w:rsidP="000A1967"/>
    <w:p w14:paraId="2E75F001" w14:textId="77777777" w:rsidR="007E70BB" w:rsidRPr="00A6576F" w:rsidRDefault="005C63AE" w:rsidP="007E70BB">
      <w:pPr>
        <w:pStyle w:val="Heading1"/>
      </w:pPr>
      <w:r w:rsidRPr="00A6576F">
        <w:t>References</w:t>
      </w:r>
    </w:p>
    <w:p w14:paraId="1299971E" w14:textId="0E9295A4" w:rsidR="009C702B" w:rsidRDefault="00CE7C64" w:rsidP="009C702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9784839"/>
      <w:bookmarkStart w:id="2" w:name="_Ref30442809"/>
      <w:bookmarkStart w:id="3" w:name="_Ref20471832"/>
      <w:bookmarkStart w:id="4" w:name="_Ref20563970"/>
      <w:r>
        <w:t>RP-211557</w:t>
      </w:r>
      <w:r w:rsidR="009C702B">
        <w:t xml:space="preserve">, </w:t>
      </w:r>
      <w:r w:rsidR="006C3F86">
        <w:t>“</w:t>
      </w:r>
      <w:r w:rsidR="009C702B">
        <w:t>Solutions for NR to support non-terrestrial networks (NTN),</w:t>
      </w:r>
      <w:r w:rsidR="006C3F86">
        <w:t>”</w:t>
      </w:r>
      <w:r w:rsidR="009C702B">
        <w:t xml:space="preserve"> </w:t>
      </w:r>
      <w:r w:rsidR="00421404">
        <w:t>Mar</w:t>
      </w:r>
      <w:r w:rsidR="009C702B">
        <w:t>. 202</w:t>
      </w:r>
      <w:r w:rsidR="00421404">
        <w:t>1</w:t>
      </w:r>
      <w:r w:rsidR="009C702B">
        <w:t>.</w:t>
      </w:r>
      <w:bookmarkEnd w:id="0"/>
      <w:r w:rsidR="009C702B">
        <w:t xml:space="preserve"> </w:t>
      </w:r>
    </w:p>
    <w:p w14:paraId="1641475B" w14:textId="38091123" w:rsidR="008E5734" w:rsidRDefault="008E5734"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0215586"/>
      <w:r>
        <w:t>R1-2</w:t>
      </w:r>
      <w:r w:rsidR="00744E64">
        <w:t>1</w:t>
      </w:r>
      <w:r w:rsidR="00F5729D">
        <w:t>1</w:t>
      </w:r>
      <w:r w:rsidR="00E03435">
        <w:t>0602</w:t>
      </w:r>
      <w:r>
        <w:t>, “</w:t>
      </w:r>
      <w:r w:rsidR="00683B95" w:rsidRPr="00902581">
        <w:t xml:space="preserve">FL Summary </w:t>
      </w:r>
      <w:r w:rsidR="00F351EE">
        <w:t>#</w:t>
      </w:r>
      <w:r w:rsidR="00E03435">
        <w:t>6</w:t>
      </w:r>
      <w:r w:rsidR="00F351EE">
        <w:t xml:space="preserve"> </w:t>
      </w:r>
      <w:r w:rsidR="00683B95" w:rsidRPr="00902581">
        <w:t>on enhancements on UL time and frequency synchronization for NR NTN</w:t>
      </w:r>
      <w:r>
        <w:t xml:space="preserve">,” </w:t>
      </w:r>
      <w:r w:rsidR="00F5729D">
        <w:t>Oct</w:t>
      </w:r>
      <w:r w:rsidR="00F351EE">
        <w:t>.</w:t>
      </w:r>
      <w:r>
        <w:t xml:space="preserve"> 202</w:t>
      </w:r>
      <w:r w:rsidR="00744E64">
        <w:t>1</w:t>
      </w:r>
      <w:r>
        <w:t>.</w:t>
      </w:r>
      <w:bookmarkEnd w:id="1"/>
      <w:bookmarkEnd w:id="5"/>
      <w:r>
        <w:t xml:space="preserve">  </w:t>
      </w:r>
    </w:p>
    <w:p w14:paraId="34D0905A" w14:textId="61561D1E" w:rsidR="00F5729D" w:rsidRDefault="00F5729D" w:rsidP="00F351E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86062164"/>
      <w:bookmarkStart w:id="7" w:name="_Ref83193069"/>
      <w:bookmarkStart w:id="8" w:name="_Ref75170717"/>
      <w:bookmarkStart w:id="9" w:name="_Ref70062107"/>
      <w:bookmarkStart w:id="10" w:name="_Ref49784738"/>
      <w:r>
        <w:t>Chairman’s Notes, 3GPP TSG RAN1 WG1 #106b-e Meeting, Oct. 2021.</w:t>
      </w:r>
      <w:bookmarkEnd w:id="6"/>
    </w:p>
    <w:p w14:paraId="3E308FE9" w14:textId="70325C96" w:rsidR="00683B95" w:rsidRDefault="00683B95" w:rsidP="00683B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77950860"/>
      <w:bookmarkEnd w:id="7"/>
      <w:bookmarkEnd w:id="8"/>
      <w:r>
        <w:t>Chairman’s Notes, 3GPP TSG RAN1 WG1 #104b-e Meeting, Apr. 2021.</w:t>
      </w:r>
      <w:bookmarkEnd w:id="9"/>
      <w:bookmarkEnd w:id="11"/>
    </w:p>
    <w:p w14:paraId="33D14B87" w14:textId="77777777" w:rsidR="00CD1443" w:rsidRDefault="00CD1443" w:rsidP="00CD1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86165586"/>
      <w:bookmarkStart w:id="13" w:name="_Ref83894393"/>
      <w:bookmarkEnd w:id="2"/>
      <w:bookmarkEnd w:id="3"/>
      <w:bookmarkEnd w:id="4"/>
      <w:bookmarkEnd w:id="10"/>
      <w:r>
        <w:t>R1-2110604, “LS on combination of open and closed loop TA control in NTN,” Oct. 2021.</w:t>
      </w:r>
      <w:bookmarkEnd w:id="12"/>
      <w:r>
        <w:t xml:space="preserve"> </w:t>
      </w:r>
    </w:p>
    <w:p w14:paraId="21E52F1B" w14:textId="6F9C0367" w:rsidR="00FF598B" w:rsidRDefault="00FF598B" w:rsidP="00881E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86166982"/>
      <w:r>
        <w:t>R1-2108705, “Reply LS on NTN UL time and frequency synchronization requirements,” Oct. 2021.</w:t>
      </w:r>
      <w:bookmarkEnd w:id="13"/>
      <w:bookmarkEnd w:id="14"/>
      <w:r>
        <w:t xml:space="preserve"> </w:t>
      </w:r>
    </w:p>
    <w:p w14:paraId="65BBF7E9" w14:textId="77777777" w:rsidR="00CD1443" w:rsidRDefault="00CD1443" w:rsidP="00CD1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86093785"/>
      <w:r>
        <w:t>Chairman’s Notes, 3GPP TSG RAN1 WG1 #106-e Meeting, Aug. 2021.</w:t>
      </w:r>
      <w:bookmarkEnd w:id="15"/>
    </w:p>
    <w:p w14:paraId="4F3B77EF" w14:textId="77777777" w:rsidR="00CD1443" w:rsidRDefault="00CD1443" w:rsidP="00CD1443">
      <w:pPr>
        <w:overflowPunct w:val="0"/>
        <w:autoSpaceDE w:val="0"/>
        <w:autoSpaceDN w:val="0"/>
        <w:adjustRightInd w:val="0"/>
        <w:spacing w:before="100" w:beforeAutospacing="1" w:after="120"/>
        <w:ind w:left="562"/>
        <w:jc w:val="both"/>
        <w:textAlignment w:val="baseline"/>
      </w:pPr>
    </w:p>
    <w:p w14:paraId="64F7E9EE" w14:textId="77777777" w:rsidR="00CD1443" w:rsidRDefault="00CD1443" w:rsidP="00CD1443">
      <w:pPr>
        <w:overflowPunct w:val="0"/>
        <w:autoSpaceDE w:val="0"/>
        <w:autoSpaceDN w:val="0"/>
        <w:adjustRightInd w:val="0"/>
        <w:spacing w:before="100" w:beforeAutospacing="1" w:after="120"/>
        <w:jc w:val="both"/>
        <w:textAlignment w:val="baseline"/>
      </w:pPr>
    </w:p>
    <w:p w14:paraId="3533C1D6" w14:textId="77777777" w:rsidR="00CD1443" w:rsidRDefault="00CD1443">
      <w:pPr>
        <w:overflowPunct w:val="0"/>
        <w:autoSpaceDE w:val="0"/>
        <w:autoSpaceDN w:val="0"/>
        <w:adjustRightInd w:val="0"/>
        <w:spacing w:before="100" w:beforeAutospacing="1" w:after="120"/>
        <w:jc w:val="both"/>
        <w:textAlignment w:val="baseline"/>
      </w:pPr>
    </w:p>
    <w:p w14:paraId="7F83160D" w14:textId="77777777" w:rsidR="00CD1443" w:rsidRDefault="00CD1443">
      <w:pPr>
        <w:overflowPunct w:val="0"/>
        <w:autoSpaceDE w:val="0"/>
        <w:autoSpaceDN w:val="0"/>
        <w:adjustRightInd w:val="0"/>
        <w:spacing w:before="100" w:beforeAutospacing="1" w:after="120"/>
        <w:jc w:val="both"/>
        <w:textAlignment w:val="baseline"/>
      </w:pPr>
    </w:p>
    <w:sectPr w:rsidR="00CD1443"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44BCC" w14:textId="77777777" w:rsidR="004F00DF" w:rsidRDefault="004F00DF">
      <w:r>
        <w:separator/>
      </w:r>
    </w:p>
  </w:endnote>
  <w:endnote w:type="continuationSeparator" w:id="0">
    <w:p w14:paraId="5AC92B87" w14:textId="77777777" w:rsidR="004F00DF" w:rsidRDefault="004F00DF">
      <w:r>
        <w:continuationSeparator/>
      </w:r>
    </w:p>
  </w:endnote>
  <w:endnote w:type="continuationNotice" w:id="1">
    <w:p w14:paraId="4266850E" w14:textId="77777777" w:rsidR="004F00DF" w:rsidRDefault="004F0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86049" w:rsidRDefault="001860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A2EEC" w14:textId="77777777" w:rsidR="004F00DF" w:rsidRDefault="004F00DF">
      <w:r>
        <w:separator/>
      </w:r>
    </w:p>
  </w:footnote>
  <w:footnote w:type="continuationSeparator" w:id="0">
    <w:p w14:paraId="473EB70E" w14:textId="77777777" w:rsidR="004F00DF" w:rsidRDefault="004F00DF">
      <w:r>
        <w:continuationSeparator/>
      </w:r>
    </w:p>
  </w:footnote>
  <w:footnote w:type="continuationNotice" w:id="1">
    <w:p w14:paraId="6B327DB4" w14:textId="77777777" w:rsidR="004F00DF" w:rsidRDefault="004F00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071A92"/>
    <w:multiLevelType w:val="hybridMultilevel"/>
    <w:tmpl w:val="F822F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A3338"/>
    <w:multiLevelType w:val="hybridMultilevel"/>
    <w:tmpl w:val="64B6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A37CD6"/>
    <w:multiLevelType w:val="hybridMultilevel"/>
    <w:tmpl w:val="C9A2D08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012E7"/>
    <w:multiLevelType w:val="hybridMultilevel"/>
    <w:tmpl w:val="A672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5D76FD"/>
    <w:multiLevelType w:val="hybridMultilevel"/>
    <w:tmpl w:val="9834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8421B4A">
      <w:numFmt w:val="bullet"/>
      <w:lvlText w:val="·"/>
      <w:lvlJc w:val="left"/>
      <w:pPr>
        <w:ind w:left="2300" w:hanging="50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hybridMultilevel"/>
    <w:tmpl w:val="3A8A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E452C4"/>
    <w:multiLevelType w:val="hybridMultilevel"/>
    <w:tmpl w:val="B05A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C7832"/>
    <w:multiLevelType w:val="hybridMultilevel"/>
    <w:tmpl w:val="D42AE1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2"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3" w15:restartNumberingAfterBreak="0">
    <w:nsid w:val="70430E3C"/>
    <w:multiLevelType w:val="hybridMultilevel"/>
    <w:tmpl w:val="5958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677C8"/>
    <w:multiLevelType w:val="hybridMultilevel"/>
    <w:tmpl w:val="0732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6E6286"/>
    <w:multiLevelType w:val="hybridMultilevel"/>
    <w:tmpl w:val="137A8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20"/>
  </w:num>
  <w:num w:numId="4">
    <w:abstractNumId w:val="21"/>
  </w:num>
  <w:num w:numId="5">
    <w:abstractNumId w:val="15"/>
  </w:num>
  <w:num w:numId="6">
    <w:abstractNumId w:val="26"/>
  </w:num>
  <w:num w:numId="7">
    <w:abstractNumId w:val="37"/>
  </w:num>
  <w:num w:numId="8">
    <w:abstractNumId w:val="16"/>
  </w:num>
  <w:num w:numId="9">
    <w:abstractNumId w:val="34"/>
  </w:num>
  <w:num w:numId="10">
    <w:abstractNumId w:val="0"/>
  </w:num>
  <w:num w:numId="11">
    <w:abstractNumId w:val="39"/>
  </w:num>
  <w:num w:numId="12">
    <w:abstractNumId w:val="7"/>
  </w:num>
  <w:num w:numId="13">
    <w:abstractNumId w:val="36"/>
  </w:num>
  <w:num w:numId="14">
    <w:abstractNumId w:val="25"/>
  </w:num>
  <w:num w:numId="15">
    <w:abstractNumId w:val="40"/>
  </w:num>
  <w:num w:numId="16">
    <w:abstractNumId w:val="47"/>
  </w:num>
  <w:num w:numId="17">
    <w:abstractNumId w:val="13"/>
  </w:num>
  <w:num w:numId="18">
    <w:abstractNumId w:val="38"/>
  </w:num>
  <w:num w:numId="19">
    <w:abstractNumId w:val="17"/>
  </w:num>
  <w:num w:numId="20">
    <w:abstractNumId w:val="12"/>
  </w:num>
  <w:num w:numId="21">
    <w:abstractNumId w:val="35"/>
  </w:num>
  <w:num w:numId="22">
    <w:abstractNumId w:val="8"/>
  </w:num>
  <w:num w:numId="23">
    <w:abstractNumId w:val="32"/>
  </w:num>
  <w:num w:numId="24">
    <w:abstractNumId w:val="22"/>
  </w:num>
  <w:num w:numId="25">
    <w:abstractNumId w:val="27"/>
  </w:num>
  <w:num w:numId="26">
    <w:abstractNumId w:val="4"/>
  </w:num>
  <w:num w:numId="27">
    <w:abstractNumId w:val="28"/>
  </w:num>
  <w:num w:numId="28">
    <w:abstractNumId w:val="6"/>
  </w:num>
  <w:num w:numId="29">
    <w:abstractNumId w:val="46"/>
  </w:num>
  <w:num w:numId="30">
    <w:abstractNumId w:val="33"/>
  </w:num>
  <w:num w:numId="31">
    <w:abstractNumId w:val="29"/>
  </w:num>
  <w:num w:numId="32">
    <w:abstractNumId w:val="44"/>
  </w:num>
  <w:num w:numId="33">
    <w:abstractNumId w:val="9"/>
  </w:num>
  <w:num w:numId="34">
    <w:abstractNumId w:val="48"/>
  </w:num>
  <w:num w:numId="35">
    <w:abstractNumId w:val="45"/>
  </w:num>
  <w:num w:numId="36">
    <w:abstractNumId w:val="18"/>
  </w:num>
  <w:num w:numId="37">
    <w:abstractNumId w:val="19"/>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0"/>
  </w:num>
  <w:num w:numId="41">
    <w:abstractNumId w:val="43"/>
  </w:num>
  <w:num w:numId="42">
    <w:abstractNumId w:val="5"/>
  </w:num>
  <w:num w:numId="43">
    <w:abstractNumId w:val="11"/>
  </w:num>
  <w:num w:numId="44">
    <w:abstractNumId w:val="24"/>
  </w:num>
  <w:num w:numId="45">
    <w:abstractNumId w:val="2"/>
  </w:num>
  <w:num w:numId="46">
    <w:abstractNumId w:val="23"/>
  </w:num>
  <w:num w:numId="47">
    <w:abstractNumId w:val="30"/>
  </w:num>
  <w:num w:numId="48">
    <w:abstractNumId w:val="14"/>
  </w:num>
  <w:num w:numId="49">
    <w:abstractNumId w:val="41"/>
  </w:num>
  <w:num w:numId="50">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6ED4"/>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37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36"/>
    <w:rsid w:val="00042269"/>
    <w:rsid w:val="000422E2"/>
    <w:rsid w:val="00042593"/>
    <w:rsid w:val="00042F22"/>
    <w:rsid w:val="000444EF"/>
    <w:rsid w:val="00044942"/>
    <w:rsid w:val="00044BF7"/>
    <w:rsid w:val="00045523"/>
    <w:rsid w:val="00045B3F"/>
    <w:rsid w:val="00045EB6"/>
    <w:rsid w:val="000460EB"/>
    <w:rsid w:val="000468D3"/>
    <w:rsid w:val="00046F1C"/>
    <w:rsid w:val="00047C44"/>
    <w:rsid w:val="00047D40"/>
    <w:rsid w:val="00050314"/>
    <w:rsid w:val="000504EF"/>
    <w:rsid w:val="00050779"/>
    <w:rsid w:val="000508AD"/>
    <w:rsid w:val="000514F9"/>
    <w:rsid w:val="0005170D"/>
    <w:rsid w:val="00051E6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EA4"/>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6B9"/>
    <w:rsid w:val="0009510F"/>
    <w:rsid w:val="000954FB"/>
    <w:rsid w:val="00095575"/>
    <w:rsid w:val="0009557D"/>
    <w:rsid w:val="0009595C"/>
    <w:rsid w:val="000968C1"/>
    <w:rsid w:val="000972CE"/>
    <w:rsid w:val="000973EF"/>
    <w:rsid w:val="000A04E1"/>
    <w:rsid w:val="000A0610"/>
    <w:rsid w:val="000A099C"/>
    <w:rsid w:val="000A0B0B"/>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1BB"/>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21AB"/>
    <w:rsid w:val="000E3413"/>
    <w:rsid w:val="000E3919"/>
    <w:rsid w:val="000E3A5F"/>
    <w:rsid w:val="000E3B59"/>
    <w:rsid w:val="000E3CE6"/>
    <w:rsid w:val="000E3E2C"/>
    <w:rsid w:val="000E49DC"/>
    <w:rsid w:val="000E4B42"/>
    <w:rsid w:val="000E5750"/>
    <w:rsid w:val="000E7568"/>
    <w:rsid w:val="000E7757"/>
    <w:rsid w:val="000E7FA9"/>
    <w:rsid w:val="000F06D6"/>
    <w:rsid w:val="000F0EB1"/>
    <w:rsid w:val="000F1106"/>
    <w:rsid w:val="000F186D"/>
    <w:rsid w:val="000F19FE"/>
    <w:rsid w:val="000F1AC0"/>
    <w:rsid w:val="000F2053"/>
    <w:rsid w:val="000F2947"/>
    <w:rsid w:val="000F2D69"/>
    <w:rsid w:val="000F3BE9"/>
    <w:rsid w:val="000F3F6C"/>
    <w:rsid w:val="000F4E73"/>
    <w:rsid w:val="000F5184"/>
    <w:rsid w:val="000F5449"/>
    <w:rsid w:val="000F63FD"/>
    <w:rsid w:val="000F6DF3"/>
    <w:rsid w:val="000F75D8"/>
    <w:rsid w:val="001002DA"/>
    <w:rsid w:val="001005FF"/>
    <w:rsid w:val="00100D9C"/>
    <w:rsid w:val="001012B0"/>
    <w:rsid w:val="00102304"/>
    <w:rsid w:val="0010434A"/>
    <w:rsid w:val="001045CC"/>
    <w:rsid w:val="001048FD"/>
    <w:rsid w:val="00104D81"/>
    <w:rsid w:val="00104DA7"/>
    <w:rsid w:val="001062FB"/>
    <w:rsid w:val="001063E6"/>
    <w:rsid w:val="00106476"/>
    <w:rsid w:val="0010678F"/>
    <w:rsid w:val="00106C42"/>
    <w:rsid w:val="0010713F"/>
    <w:rsid w:val="00107310"/>
    <w:rsid w:val="001076C5"/>
    <w:rsid w:val="00107864"/>
    <w:rsid w:val="00110596"/>
    <w:rsid w:val="00110C67"/>
    <w:rsid w:val="0011121F"/>
    <w:rsid w:val="001121D0"/>
    <w:rsid w:val="00112A0F"/>
    <w:rsid w:val="00113153"/>
    <w:rsid w:val="00113168"/>
    <w:rsid w:val="00113292"/>
    <w:rsid w:val="00113C17"/>
    <w:rsid w:val="00113CF4"/>
    <w:rsid w:val="00113D95"/>
    <w:rsid w:val="001144FF"/>
    <w:rsid w:val="00114740"/>
    <w:rsid w:val="0011533F"/>
    <w:rsid w:val="001153EA"/>
    <w:rsid w:val="00115547"/>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681"/>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BC4"/>
    <w:rsid w:val="00137F0B"/>
    <w:rsid w:val="001405B9"/>
    <w:rsid w:val="00140CDB"/>
    <w:rsid w:val="00140FC4"/>
    <w:rsid w:val="00140FE3"/>
    <w:rsid w:val="001410E9"/>
    <w:rsid w:val="001426A2"/>
    <w:rsid w:val="00143656"/>
    <w:rsid w:val="00143695"/>
    <w:rsid w:val="00143DDE"/>
    <w:rsid w:val="00144892"/>
    <w:rsid w:val="00144A2C"/>
    <w:rsid w:val="00144A81"/>
    <w:rsid w:val="001457E2"/>
    <w:rsid w:val="00145FE2"/>
    <w:rsid w:val="001469D4"/>
    <w:rsid w:val="00147F55"/>
    <w:rsid w:val="001501DB"/>
    <w:rsid w:val="00150AB6"/>
    <w:rsid w:val="00150F90"/>
    <w:rsid w:val="00151178"/>
    <w:rsid w:val="00151189"/>
    <w:rsid w:val="00151B5D"/>
    <w:rsid w:val="00151E23"/>
    <w:rsid w:val="00152321"/>
    <w:rsid w:val="001523F3"/>
    <w:rsid w:val="001526E0"/>
    <w:rsid w:val="00152E40"/>
    <w:rsid w:val="00153A1F"/>
    <w:rsid w:val="00153A3C"/>
    <w:rsid w:val="00154671"/>
    <w:rsid w:val="001549AC"/>
    <w:rsid w:val="00155135"/>
    <w:rsid w:val="00155155"/>
    <w:rsid w:val="001551B5"/>
    <w:rsid w:val="001554CA"/>
    <w:rsid w:val="00155512"/>
    <w:rsid w:val="001556BD"/>
    <w:rsid w:val="00156D09"/>
    <w:rsid w:val="00157158"/>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7F"/>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67B"/>
    <w:rsid w:val="00173A8E"/>
    <w:rsid w:val="001744BB"/>
    <w:rsid w:val="001744DF"/>
    <w:rsid w:val="0017453A"/>
    <w:rsid w:val="001745E4"/>
    <w:rsid w:val="00174BAC"/>
    <w:rsid w:val="00174E65"/>
    <w:rsid w:val="001752FA"/>
    <w:rsid w:val="00175358"/>
    <w:rsid w:val="00175426"/>
    <w:rsid w:val="001770A8"/>
    <w:rsid w:val="00177795"/>
    <w:rsid w:val="001801A7"/>
    <w:rsid w:val="001801A8"/>
    <w:rsid w:val="00180B4A"/>
    <w:rsid w:val="0018143F"/>
    <w:rsid w:val="001815BA"/>
    <w:rsid w:val="001815DD"/>
    <w:rsid w:val="00181A6B"/>
    <w:rsid w:val="00182925"/>
    <w:rsid w:val="001836C2"/>
    <w:rsid w:val="001836F6"/>
    <w:rsid w:val="00183ED8"/>
    <w:rsid w:val="00184052"/>
    <w:rsid w:val="00184A9B"/>
    <w:rsid w:val="00185D66"/>
    <w:rsid w:val="00186049"/>
    <w:rsid w:val="00186D59"/>
    <w:rsid w:val="001871DD"/>
    <w:rsid w:val="00187930"/>
    <w:rsid w:val="00190AC1"/>
    <w:rsid w:val="0019100E"/>
    <w:rsid w:val="001927DF"/>
    <w:rsid w:val="001932FC"/>
    <w:rsid w:val="0019341A"/>
    <w:rsid w:val="00193704"/>
    <w:rsid w:val="0019487F"/>
    <w:rsid w:val="00194B49"/>
    <w:rsid w:val="00194F24"/>
    <w:rsid w:val="00195196"/>
    <w:rsid w:val="001958BF"/>
    <w:rsid w:val="0019604B"/>
    <w:rsid w:val="00196A3C"/>
    <w:rsid w:val="00197402"/>
    <w:rsid w:val="0019757B"/>
    <w:rsid w:val="001978E3"/>
    <w:rsid w:val="00197DF9"/>
    <w:rsid w:val="001A0F35"/>
    <w:rsid w:val="001A10BD"/>
    <w:rsid w:val="001A1549"/>
    <w:rsid w:val="001A1987"/>
    <w:rsid w:val="001A2564"/>
    <w:rsid w:val="001A2707"/>
    <w:rsid w:val="001A279E"/>
    <w:rsid w:val="001A3324"/>
    <w:rsid w:val="001A33C5"/>
    <w:rsid w:val="001A464A"/>
    <w:rsid w:val="001A48E8"/>
    <w:rsid w:val="001A4B23"/>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6D6"/>
    <w:rsid w:val="001B573F"/>
    <w:rsid w:val="001B59DA"/>
    <w:rsid w:val="001B5A5D"/>
    <w:rsid w:val="001B612E"/>
    <w:rsid w:val="001B6813"/>
    <w:rsid w:val="001B68B3"/>
    <w:rsid w:val="001B796C"/>
    <w:rsid w:val="001B79A6"/>
    <w:rsid w:val="001B7A0B"/>
    <w:rsid w:val="001B7F5A"/>
    <w:rsid w:val="001C0105"/>
    <w:rsid w:val="001C06CE"/>
    <w:rsid w:val="001C074C"/>
    <w:rsid w:val="001C1CE5"/>
    <w:rsid w:val="001C2657"/>
    <w:rsid w:val="001C279F"/>
    <w:rsid w:val="001C3258"/>
    <w:rsid w:val="001C373E"/>
    <w:rsid w:val="001C377F"/>
    <w:rsid w:val="001C3919"/>
    <w:rsid w:val="001C3CFF"/>
    <w:rsid w:val="001C3D2A"/>
    <w:rsid w:val="001C40B1"/>
    <w:rsid w:val="001C44E7"/>
    <w:rsid w:val="001C4924"/>
    <w:rsid w:val="001C5118"/>
    <w:rsid w:val="001C5574"/>
    <w:rsid w:val="001C5726"/>
    <w:rsid w:val="001C6038"/>
    <w:rsid w:val="001C6495"/>
    <w:rsid w:val="001C7019"/>
    <w:rsid w:val="001C7241"/>
    <w:rsid w:val="001C73A8"/>
    <w:rsid w:val="001C7AC8"/>
    <w:rsid w:val="001C7EDE"/>
    <w:rsid w:val="001D0CCB"/>
    <w:rsid w:val="001D1648"/>
    <w:rsid w:val="001D1DCC"/>
    <w:rsid w:val="001D1F94"/>
    <w:rsid w:val="001D2EEA"/>
    <w:rsid w:val="001D2FD9"/>
    <w:rsid w:val="001D302B"/>
    <w:rsid w:val="001D3177"/>
    <w:rsid w:val="001D3954"/>
    <w:rsid w:val="001D42FB"/>
    <w:rsid w:val="001D479D"/>
    <w:rsid w:val="001D4917"/>
    <w:rsid w:val="001D4B85"/>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A8"/>
    <w:rsid w:val="00200DDF"/>
    <w:rsid w:val="00200E3E"/>
    <w:rsid w:val="00200F80"/>
    <w:rsid w:val="002010D6"/>
    <w:rsid w:val="002011B6"/>
    <w:rsid w:val="00201E90"/>
    <w:rsid w:val="00201F3A"/>
    <w:rsid w:val="002027E2"/>
    <w:rsid w:val="002032A8"/>
    <w:rsid w:val="00203375"/>
    <w:rsid w:val="002038CF"/>
    <w:rsid w:val="00203F96"/>
    <w:rsid w:val="002044C2"/>
    <w:rsid w:val="00204A58"/>
    <w:rsid w:val="00204B67"/>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87D"/>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C9"/>
    <w:rsid w:val="002217DD"/>
    <w:rsid w:val="00221C6A"/>
    <w:rsid w:val="002224DB"/>
    <w:rsid w:val="00222DBC"/>
    <w:rsid w:val="00223FCB"/>
    <w:rsid w:val="00224D76"/>
    <w:rsid w:val="002252AD"/>
    <w:rsid w:val="002252C3"/>
    <w:rsid w:val="0022544B"/>
    <w:rsid w:val="002257C5"/>
    <w:rsid w:val="00225800"/>
    <w:rsid w:val="00225C54"/>
    <w:rsid w:val="00226A79"/>
    <w:rsid w:val="00227AF2"/>
    <w:rsid w:val="00227E24"/>
    <w:rsid w:val="00227ECB"/>
    <w:rsid w:val="002300B4"/>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68"/>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B8B"/>
    <w:rsid w:val="00271F3A"/>
    <w:rsid w:val="002720C3"/>
    <w:rsid w:val="0027245A"/>
    <w:rsid w:val="00272E60"/>
    <w:rsid w:val="00273278"/>
    <w:rsid w:val="002736B5"/>
    <w:rsid w:val="002737F4"/>
    <w:rsid w:val="00273BED"/>
    <w:rsid w:val="00273D7F"/>
    <w:rsid w:val="002746C3"/>
    <w:rsid w:val="00274962"/>
    <w:rsid w:val="00274A80"/>
    <w:rsid w:val="0027544A"/>
    <w:rsid w:val="00275549"/>
    <w:rsid w:val="0027586B"/>
    <w:rsid w:val="00276B58"/>
    <w:rsid w:val="0027777C"/>
    <w:rsid w:val="00277F45"/>
    <w:rsid w:val="0028055F"/>
    <w:rsid w:val="002805F5"/>
    <w:rsid w:val="00280751"/>
    <w:rsid w:val="00280EBF"/>
    <w:rsid w:val="002818AE"/>
    <w:rsid w:val="00281B67"/>
    <w:rsid w:val="002827AD"/>
    <w:rsid w:val="0028280A"/>
    <w:rsid w:val="00282A55"/>
    <w:rsid w:val="00283426"/>
    <w:rsid w:val="00283894"/>
    <w:rsid w:val="0028391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18"/>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5A"/>
    <w:rsid w:val="002A799F"/>
    <w:rsid w:val="002A79BE"/>
    <w:rsid w:val="002A7D92"/>
    <w:rsid w:val="002A7E36"/>
    <w:rsid w:val="002B007F"/>
    <w:rsid w:val="002B0189"/>
    <w:rsid w:val="002B0F05"/>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21C"/>
    <w:rsid w:val="002C2322"/>
    <w:rsid w:val="002C2B77"/>
    <w:rsid w:val="002C358A"/>
    <w:rsid w:val="002C3947"/>
    <w:rsid w:val="002C3A69"/>
    <w:rsid w:val="002C3C7A"/>
    <w:rsid w:val="002C3D9E"/>
    <w:rsid w:val="002C41E6"/>
    <w:rsid w:val="002C476C"/>
    <w:rsid w:val="002C4A53"/>
    <w:rsid w:val="002C50A5"/>
    <w:rsid w:val="002C59CB"/>
    <w:rsid w:val="002C6320"/>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514"/>
    <w:rsid w:val="002D2613"/>
    <w:rsid w:val="002D2908"/>
    <w:rsid w:val="002D2E77"/>
    <w:rsid w:val="002D31F0"/>
    <w:rsid w:val="002D32CB"/>
    <w:rsid w:val="002D34B2"/>
    <w:rsid w:val="002D4322"/>
    <w:rsid w:val="002D579F"/>
    <w:rsid w:val="002D634B"/>
    <w:rsid w:val="002D68E6"/>
    <w:rsid w:val="002D6B89"/>
    <w:rsid w:val="002D6C17"/>
    <w:rsid w:val="002D72B6"/>
    <w:rsid w:val="002D72F7"/>
    <w:rsid w:val="002D7637"/>
    <w:rsid w:val="002D78C1"/>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4C1"/>
    <w:rsid w:val="002E6612"/>
    <w:rsid w:val="002E6E7B"/>
    <w:rsid w:val="002E6EA1"/>
    <w:rsid w:val="002E7691"/>
    <w:rsid w:val="002E791C"/>
    <w:rsid w:val="002E7CAE"/>
    <w:rsid w:val="002F1715"/>
    <w:rsid w:val="002F1DE9"/>
    <w:rsid w:val="002F2771"/>
    <w:rsid w:val="002F286B"/>
    <w:rsid w:val="002F37A9"/>
    <w:rsid w:val="002F37F7"/>
    <w:rsid w:val="002F455D"/>
    <w:rsid w:val="002F4597"/>
    <w:rsid w:val="002F459D"/>
    <w:rsid w:val="002F4940"/>
    <w:rsid w:val="002F49ED"/>
    <w:rsid w:val="002F4EEB"/>
    <w:rsid w:val="002F4F23"/>
    <w:rsid w:val="002F539B"/>
    <w:rsid w:val="002F6AD8"/>
    <w:rsid w:val="002F6C3F"/>
    <w:rsid w:val="002F6DF8"/>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890"/>
    <w:rsid w:val="00310E5F"/>
    <w:rsid w:val="00311702"/>
    <w:rsid w:val="00311E82"/>
    <w:rsid w:val="00312190"/>
    <w:rsid w:val="00312922"/>
    <w:rsid w:val="00312D28"/>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4F2"/>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E4A"/>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47E2F"/>
    <w:rsid w:val="00350345"/>
    <w:rsid w:val="0035159F"/>
    <w:rsid w:val="00351782"/>
    <w:rsid w:val="00351DA6"/>
    <w:rsid w:val="00351EE1"/>
    <w:rsid w:val="00351FA7"/>
    <w:rsid w:val="00352481"/>
    <w:rsid w:val="00352D87"/>
    <w:rsid w:val="0035342D"/>
    <w:rsid w:val="00353A0A"/>
    <w:rsid w:val="00353FD1"/>
    <w:rsid w:val="003545E2"/>
    <w:rsid w:val="0035482C"/>
    <w:rsid w:val="0035499D"/>
    <w:rsid w:val="003565AE"/>
    <w:rsid w:val="00356A4A"/>
    <w:rsid w:val="00356FE7"/>
    <w:rsid w:val="0035728D"/>
    <w:rsid w:val="003572FA"/>
    <w:rsid w:val="00357380"/>
    <w:rsid w:val="0035754F"/>
    <w:rsid w:val="00357B52"/>
    <w:rsid w:val="00357BB5"/>
    <w:rsid w:val="00360243"/>
    <w:rsid w:val="003602D9"/>
    <w:rsid w:val="003604CE"/>
    <w:rsid w:val="00361168"/>
    <w:rsid w:val="00361360"/>
    <w:rsid w:val="003616BD"/>
    <w:rsid w:val="003622B1"/>
    <w:rsid w:val="00362412"/>
    <w:rsid w:val="00362925"/>
    <w:rsid w:val="0036384F"/>
    <w:rsid w:val="00363F7D"/>
    <w:rsid w:val="00363FA0"/>
    <w:rsid w:val="00365797"/>
    <w:rsid w:val="00365B20"/>
    <w:rsid w:val="0036688E"/>
    <w:rsid w:val="003670C4"/>
    <w:rsid w:val="00370E47"/>
    <w:rsid w:val="00372570"/>
    <w:rsid w:val="00373074"/>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CC9"/>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824"/>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C21"/>
    <w:rsid w:val="003A7EF3"/>
    <w:rsid w:val="003B0554"/>
    <w:rsid w:val="003B05BE"/>
    <w:rsid w:val="003B13B9"/>
    <w:rsid w:val="003B159C"/>
    <w:rsid w:val="003B26A4"/>
    <w:rsid w:val="003B2A14"/>
    <w:rsid w:val="003B3395"/>
    <w:rsid w:val="003B33E5"/>
    <w:rsid w:val="003B369F"/>
    <w:rsid w:val="003B36A3"/>
    <w:rsid w:val="003B3C0F"/>
    <w:rsid w:val="003B3EE9"/>
    <w:rsid w:val="003B4985"/>
    <w:rsid w:val="003B5024"/>
    <w:rsid w:val="003B573B"/>
    <w:rsid w:val="003B5A27"/>
    <w:rsid w:val="003B5BE1"/>
    <w:rsid w:val="003B5C09"/>
    <w:rsid w:val="003B5F50"/>
    <w:rsid w:val="003B679C"/>
    <w:rsid w:val="003B6B18"/>
    <w:rsid w:val="003B6B43"/>
    <w:rsid w:val="003B70E0"/>
    <w:rsid w:val="003B7700"/>
    <w:rsid w:val="003B785E"/>
    <w:rsid w:val="003B7FE5"/>
    <w:rsid w:val="003C11C8"/>
    <w:rsid w:val="003C1905"/>
    <w:rsid w:val="003C1C90"/>
    <w:rsid w:val="003C221A"/>
    <w:rsid w:val="003C2516"/>
    <w:rsid w:val="003C2702"/>
    <w:rsid w:val="003C28EC"/>
    <w:rsid w:val="003C2D10"/>
    <w:rsid w:val="003C3F5D"/>
    <w:rsid w:val="003C4112"/>
    <w:rsid w:val="003C471D"/>
    <w:rsid w:val="003C4D0A"/>
    <w:rsid w:val="003C4F5D"/>
    <w:rsid w:val="003C585B"/>
    <w:rsid w:val="003C5D55"/>
    <w:rsid w:val="003C6EF3"/>
    <w:rsid w:val="003C6F18"/>
    <w:rsid w:val="003C727B"/>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2F1"/>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111"/>
    <w:rsid w:val="003F2497"/>
    <w:rsid w:val="003F2CD4"/>
    <w:rsid w:val="003F3103"/>
    <w:rsid w:val="003F4198"/>
    <w:rsid w:val="003F41C6"/>
    <w:rsid w:val="003F43C0"/>
    <w:rsid w:val="003F5328"/>
    <w:rsid w:val="003F60C0"/>
    <w:rsid w:val="003F633D"/>
    <w:rsid w:val="003F68A6"/>
    <w:rsid w:val="003F6BBE"/>
    <w:rsid w:val="003F6E7D"/>
    <w:rsid w:val="003F6ED2"/>
    <w:rsid w:val="003F7D62"/>
    <w:rsid w:val="004000E8"/>
    <w:rsid w:val="004003F6"/>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534"/>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404"/>
    <w:rsid w:val="00421595"/>
    <w:rsid w:val="004220F6"/>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563"/>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2864"/>
    <w:rsid w:val="004436AB"/>
    <w:rsid w:val="0044378F"/>
    <w:rsid w:val="00444431"/>
    <w:rsid w:val="004444D7"/>
    <w:rsid w:val="00444792"/>
    <w:rsid w:val="00444F56"/>
    <w:rsid w:val="00445DCE"/>
    <w:rsid w:val="00445F65"/>
    <w:rsid w:val="00445FA0"/>
    <w:rsid w:val="00446488"/>
    <w:rsid w:val="00446749"/>
    <w:rsid w:val="00447607"/>
    <w:rsid w:val="00447626"/>
    <w:rsid w:val="004501D2"/>
    <w:rsid w:val="00450B74"/>
    <w:rsid w:val="00450DD4"/>
    <w:rsid w:val="004517AA"/>
    <w:rsid w:val="004519D0"/>
    <w:rsid w:val="00451C61"/>
    <w:rsid w:val="00452CAC"/>
    <w:rsid w:val="00453155"/>
    <w:rsid w:val="004536BD"/>
    <w:rsid w:val="004539B6"/>
    <w:rsid w:val="004539C6"/>
    <w:rsid w:val="00453C0A"/>
    <w:rsid w:val="004541F9"/>
    <w:rsid w:val="00454DB3"/>
    <w:rsid w:val="0045578A"/>
    <w:rsid w:val="004561E0"/>
    <w:rsid w:val="0045644E"/>
    <w:rsid w:val="004569CA"/>
    <w:rsid w:val="00456A48"/>
    <w:rsid w:val="00456FC4"/>
    <w:rsid w:val="00457565"/>
    <w:rsid w:val="00457942"/>
    <w:rsid w:val="00457B71"/>
    <w:rsid w:val="00457CD9"/>
    <w:rsid w:val="00457E89"/>
    <w:rsid w:val="00460601"/>
    <w:rsid w:val="00460721"/>
    <w:rsid w:val="00460746"/>
    <w:rsid w:val="004614A2"/>
    <w:rsid w:val="004619F9"/>
    <w:rsid w:val="00461C75"/>
    <w:rsid w:val="00461EBB"/>
    <w:rsid w:val="004621E8"/>
    <w:rsid w:val="00462C81"/>
    <w:rsid w:val="00462FA5"/>
    <w:rsid w:val="00463F60"/>
    <w:rsid w:val="0046430E"/>
    <w:rsid w:val="00464E0F"/>
    <w:rsid w:val="00465F3A"/>
    <w:rsid w:val="0046694A"/>
    <w:rsid w:val="004669E2"/>
    <w:rsid w:val="00466EBC"/>
    <w:rsid w:val="00467392"/>
    <w:rsid w:val="00467930"/>
    <w:rsid w:val="00467B8C"/>
    <w:rsid w:val="00467DF2"/>
    <w:rsid w:val="00470C31"/>
    <w:rsid w:val="00470C4F"/>
    <w:rsid w:val="0047100F"/>
    <w:rsid w:val="0047155D"/>
    <w:rsid w:val="004719C3"/>
    <w:rsid w:val="0047245E"/>
    <w:rsid w:val="00472D9C"/>
    <w:rsid w:val="004734D0"/>
    <w:rsid w:val="004737F0"/>
    <w:rsid w:val="00473C75"/>
    <w:rsid w:val="00474096"/>
    <w:rsid w:val="004744C0"/>
    <w:rsid w:val="0047525B"/>
    <w:rsid w:val="0047556B"/>
    <w:rsid w:val="00475C6C"/>
    <w:rsid w:val="0047631A"/>
    <w:rsid w:val="0047656C"/>
    <w:rsid w:val="004765C1"/>
    <w:rsid w:val="00476929"/>
    <w:rsid w:val="00477768"/>
    <w:rsid w:val="004778F1"/>
    <w:rsid w:val="004808FD"/>
    <w:rsid w:val="00480C51"/>
    <w:rsid w:val="004821D5"/>
    <w:rsid w:val="00482471"/>
    <w:rsid w:val="004824B0"/>
    <w:rsid w:val="004826BA"/>
    <w:rsid w:val="00482AAD"/>
    <w:rsid w:val="00483127"/>
    <w:rsid w:val="00483438"/>
    <w:rsid w:val="00483897"/>
    <w:rsid w:val="004843B1"/>
    <w:rsid w:val="00484649"/>
    <w:rsid w:val="00484CFB"/>
    <w:rsid w:val="004853CE"/>
    <w:rsid w:val="00485A5D"/>
    <w:rsid w:val="0048618E"/>
    <w:rsid w:val="004864B3"/>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6CB1"/>
    <w:rsid w:val="004A7159"/>
    <w:rsid w:val="004A76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0A7"/>
    <w:rsid w:val="004C04EF"/>
    <w:rsid w:val="004C0B42"/>
    <w:rsid w:val="004C0D60"/>
    <w:rsid w:val="004C1682"/>
    <w:rsid w:val="004C1ABA"/>
    <w:rsid w:val="004C1B85"/>
    <w:rsid w:val="004C257E"/>
    <w:rsid w:val="004C28A2"/>
    <w:rsid w:val="004C2E9F"/>
    <w:rsid w:val="004C2FCC"/>
    <w:rsid w:val="004C315B"/>
    <w:rsid w:val="004C34D3"/>
    <w:rsid w:val="004C3898"/>
    <w:rsid w:val="004C3E11"/>
    <w:rsid w:val="004C41EF"/>
    <w:rsid w:val="004C4904"/>
    <w:rsid w:val="004C4DA7"/>
    <w:rsid w:val="004C4E6A"/>
    <w:rsid w:val="004C4FA9"/>
    <w:rsid w:val="004C5898"/>
    <w:rsid w:val="004C5E66"/>
    <w:rsid w:val="004C5FAB"/>
    <w:rsid w:val="004C6355"/>
    <w:rsid w:val="004C672D"/>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0DF"/>
    <w:rsid w:val="004F0501"/>
    <w:rsid w:val="004F064E"/>
    <w:rsid w:val="004F0B4E"/>
    <w:rsid w:val="004F0B6C"/>
    <w:rsid w:val="004F124A"/>
    <w:rsid w:val="004F2078"/>
    <w:rsid w:val="004F210A"/>
    <w:rsid w:val="004F2507"/>
    <w:rsid w:val="004F2AE0"/>
    <w:rsid w:val="004F4200"/>
    <w:rsid w:val="004F4931"/>
    <w:rsid w:val="004F4AFB"/>
    <w:rsid w:val="004F4B6F"/>
    <w:rsid w:val="004F4DA3"/>
    <w:rsid w:val="004F5A72"/>
    <w:rsid w:val="004F5AC4"/>
    <w:rsid w:val="004F5B26"/>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280"/>
    <w:rsid w:val="005074E5"/>
    <w:rsid w:val="00507671"/>
    <w:rsid w:val="0051067E"/>
    <w:rsid w:val="0051070D"/>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380"/>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5ED"/>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269"/>
    <w:rsid w:val="005545B8"/>
    <w:rsid w:val="00554E19"/>
    <w:rsid w:val="00556504"/>
    <w:rsid w:val="00556E14"/>
    <w:rsid w:val="00560280"/>
    <w:rsid w:val="00560304"/>
    <w:rsid w:val="0056121F"/>
    <w:rsid w:val="00561658"/>
    <w:rsid w:val="005617CF"/>
    <w:rsid w:val="00561C13"/>
    <w:rsid w:val="00561D43"/>
    <w:rsid w:val="00561F89"/>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D8C"/>
    <w:rsid w:val="00572505"/>
    <w:rsid w:val="0057256F"/>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5B7C"/>
    <w:rsid w:val="00586FEE"/>
    <w:rsid w:val="0058798C"/>
    <w:rsid w:val="00587A6D"/>
    <w:rsid w:val="005900FA"/>
    <w:rsid w:val="005901CF"/>
    <w:rsid w:val="00590855"/>
    <w:rsid w:val="00591ADF"/>
    <w:rsid w:val="00591C56"/>
    <w:rsid w:val="00591D01"/>
    <w:rsid w:val="00591F85"/>
    <w:rsid w:val="005921EE"/>
    <w:rsid w:val="0059346F"/>
    <w:rsid w:val="005935A4"/>
    <w:rsid w:val="005946D9"/>
    <w:rsid w:val="0059484A"/>
    <w:rsid w:val="005948C2"/>
    <w:rsid w:val="005951B8"/>
    <w:rsid w:val="0059525F"/>
    <w:rsid w:val="005955D9"/>
    <w:rsid w:val="00595B60"/>
    <w:rsid w:val="00595DCA"/>
    <w:rsid w:val="005966DF"/>
    <w:rsid w:val="00596BF0"/>
    <w:rsid w:val="0059779B"/>
    <w:rsid w:val="005A003A"/>
    <w:rsid w:val="005A0A0F"/>
    <w:rsid w:val="005A1ED4"/>
    <w:rsid w:val="005A209A"/>
    <w:rsid w:val="005A22BB"/>
    <w:rsid w:val="005A2941"/>
    <w:rsid w:val="005A2D3E"/>
    <w:rsid w:val="005A2DB9"/>
    <w:rsid w:val="005A3289"/>
    <w:rsid w:val="005A3357"/>
    <w:rsid w:val="005A3F97"/>
    <w:rsid w:val="005A4EE2"/>
    <w:rsid w:val="005A519F"/>
    <w:rsid w:val="005A571B"/>
    <w:rsid w:val="005A6354"/>
    <w:rsid w:val="005A64F1"/>
    <w:rsid w:val="005A662D"/>
    <w:rsid w:val="005A6B66"/>
    <w:rsid w:val="005A74A1"/>
    <w:rsid w:val="005B17CD"/>
    <w:rsid w:val="005B1877"/>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5E2"/>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370"/>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EC"/>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5DE1"/>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A21"/>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0CC"/>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6F8"/>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B95"/>
    <w:rsid w:val="00683ECE"/>
    <w:rsid w:val="00683FC1"/>
    <w:rsid w:val="00684B5D"/>
    <w:rsid w:val="00684D0F"/>
    <w:rsid w:val="00684D7B"/>
    <w:rsid w:val="00685459"/>
    <w:rsid w:val="0068652A"/>
    <w:rsid w:val="00686BEA"/>
    <w:rsid w:val="006872E3"/>
    <w:rsid w:val="006874FF"/>
    <w:rsid w:val="0069082A"/>
    <w:rsid w:val="0069099B"/>
    <w:rsid w:val="00691D35"/>
    <w:rsid w:val="00692288"/>
    <w:rsid w:val="00692947"/>
    <w:rsid w:val="00693420"/>
    <w:rsid w:val="00693EE0"/>
    <w:rsid w:val="00694CE9"/>
    <w:rsid w:val="006956A6"/>
    <w:rsid w:val="0069589F"/>
    <w:rsid w:val="00695BA8"/>
    <w:rsid w:val="00695FC2"/>
    <w:rsid w:val="0069601D"/>
    <w:rsid w:val="006961F4"/>
    <w:rsid w:val="00696949"/>
    <w:rsid w:val="00697052"/>
    <w:rsid w:val="00697951"/>
    <w:rsid w:val="00697BAE"/>
    <w:rsid w:val="006A0977"/>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3F86"/>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AE1"/>
    <w:rsid w:val="006D0A7E"/>
    <w:rsid w:val="006D0B1B"/>
    <w:rsid w:val="006D0B9C"/>
    <w:rsid w:val="006D1806"/>
    <w:rsid w:val="006D2406"/>
    <w:rsid w:val="006D2675"/>
    <w:rsid w:val="006D2768"/>
    <w:rsid w:val="006D27E8"/>
    <w:rsid w:val="006D2846"/>
    <w:rsid w:val="006D2CA4"/>
    <w:rsid w:val="006D338F"/>
    <w:rsid w:val="006D3798"/>
    <w:rsid w:val="006D3AC2"/>
    <w:rsid w:val="006D3AC9"/>
    <w:rsid w:val="006D4105"/>
    <w:rsid w:val="006D46E9"/>
    <w:rsid w:val="006D587C"/>
    <w:rsid w:val="006D5880"/>
    <w:rsid w:val="006D59C7"/>
    <w:rsid w:val="006D59F3"/>
    <w:rsid w:val="006D5BA1"/>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05"/>
    <w:rsid w:val="006E4E39"/>
    <w:rsid w:val="006E50B5"/>
    <w:rsid w:val="006E565E"/>
    <w:rsid w:val="006E5C98"/>
    <w:rsid w:val="006E5FA3"/>
    <w:rsid w:val="006E673D"/>
    <w:rsid w:val="006E6EC8"/>
    <w:rsid w:val="006E73AE"/>
    <w:rsid w:val="006E7898"/>
    <w:rsid w:val="006E7978"/>
    <w:rsid w:val="006E7D3B"/>
    <w:rsid w:val="006E7F4F"/>
    <w:rsid w:val="006F01B6"/>
    <w:rsid w:val="006F0C31"/>
    <w:rsid w:val="006F152E"/>
    <w:rsid w:val="006F1B70"/>
    <w:rsid w:val="006F1E38"/>
    <w:rsid w:val="006F2117"/>
    <w:rsid w:val="006F2235"/>
    <w:rsid w:val="006F263E"/>
    <w:rsid w:val="006F26E1"/>
    <w:rsid w:val="006F2DD7"/>
    <w:rsid w:val="006F331C"/>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D8C"/>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0AB"/>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071"/>
    <w:rsid w:val="007142F8"/>
    <w:rsid w:val="007145B7"/>
    <w:rsid w:val="007148D3"/>
    <w:rsid w:val="00714C6E"/>
    <w:rsid w:val="007154B7"/>
    <w:rsid w:val="00715B9A"/>
    <w:rsid w:val="00715DF5"/>
    <w:rsid w:val="007160F6"/>
    <w:rsid w:val="00716359"/>
    <w:rsid w:val="007165AD"/>
    <w:rsid w:val="00716977"/>
    <w:rsid w:val="007172A4"/>
    <w:rsid w:val="007174A9"/>
    <w:rsid w:val="007174C2"/>
    <w:rsid w:val="00717D52"/>
    <w:rsid w:val="00717EC8"/>
    <w:rsid w:val="00720129"/>
    <w:rsid w:val="0072029C"/>
    <w:rsid w:val="007207E0"/>
    <w:rsid w:val="007208B3"/>
    <w:rsid w:val="00720A29"/>
    <w:rsid w:val="00720D6E"/>
    <w:rsid w:val="00720E14"/>
    <w:rsid w:val="00720FB2"/>
    <w:rsid w:val="00721593"/>
    <w:rsid w:val="007217B4"/>
    <w:rsid w:val="00721CBC"/>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6E6"/>
    <w:rsid w:val="00737F7B"/>
    <w:rsid w:val="0074046A"/>
    <w:rsid w:val="00740E58"/>
    <w:rsid w:val="00740F0B"/>
    <w:rsid w:val="007422EF"/>
    <w:rsid w:val="007429DC"/>
    <w:rsid w:val="00742A0C"/>
    <w:rsid w:val="00743E60"/>
    <w:rsid w:val="00744007"/>
    <w:rsid w:val="00744376"/>
    <w:rsid w:val="007445A0"/>
    <w:rsid w:val="007448FE"/>
    <w:rsid w:val="00744E64"/>
    <w:rsid w:val="0074524B"/>
    <w:rsid w:val="007455B1"/>
    <w:rsid w:val="00745C9E"/>
    <w:rsid w:val="00746B70"/>
    <w:rsid w:val="007472B6"/>
    <w:rsid w:val="007474EC"/>
    <w:rsid w:val="00747772"/>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456"/>
    <w:rsid w:val="007616B3"/>
    <w:rsid w:val="007617E2"/>
    <w:rsid w:val="00761953"/>
    <w:rsid w:val="00761E43"/>
    <w:rsid w:val="0076223F"/>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4946"/>
    <w:rsid w:val="0077523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78"/>
    <w:rsid w:val="00783673"/>
    <w:rsid w:val="00783E02"/>
    <w:rsid w:val="00785490"/>
    <w:rsid w:val="007868B9"/>
    <w:rsid w:val="00786B35"/>
    <w:rsid w:val="00786B46"/>
    <w:rsid w:val="00786CB8"/>
    <w:rsid w:val="00786FAC"/>
    <w:rsid w:val="007875D4"/>
    <w:rsid w:val="00787CEA"/>
    <w:rsid w:val="0079005B"/>
    <w:rsid w:val="007903B3"/>
    <w:rsid w:val="007904B3"/>
    <w:rsid w:val="0079056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643"/>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B7B6A"/>
    <w:rsid w:val="007C05DD"/>
    <w:rsid w:val="007C0ACB"/>
    <w:rsid w:val="007C0E11"/>
    <w:rsid w:val="007C13ED"/>
    <w:rsid w:val="007C1EE8"/>
    <w:rsid w:val="007C20F6"/>
    <w:rsid w:val="007C2E19"/>
    <w:rsid w:val="007C3B44"/>
    <w:rsid w:val="007C3D18"/>
    <w:rsid w:val="007C3E73"/>
    <w:rsid w:val="007C47C9"/>
    <w:rsid w:val="007C4DA2"/>
    <w:rsid w:val="007C60BF"/>
    <w:rsid w:val="007C6A07"/>
    <w:rsid w:val="007C6A32"/>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790"/>
    <w:rsid w:val="007E342F"/>
    <w:rsid w:val="007E3855"/>
    <w:rsid w:val="007E403B"/>
    <w:rsid w:val="007E4345"/>
    <w:rsid w:val="007E4610"/>
    <w:rsid w:val="007E4715"/>
    <w:rsid w:val="007E474F"/>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7C0"/>
    <w:rsid w:val="007F03D1"/>
    <w:rsid w:val="007F0B67"/>
    <w:rsid w:val="007F0EAE"/>
    <w:rsid w:val="007F1388"/>
    <w:rsid w:val="007F1713"/>
    <w:rsid w:val="007F18CF"/>
    <w:rsid w:val="007F1D05"/>
    <w:rsid w:val="007F23AC"/>
    <w:rsid w:val="007F3056"/>
    <w:rsid w:val="007F30B7"/>
    <w:rsid w:val="007F31D4"/>
    <w:rsid w:val="007F3584"/>
    <w:rsid w:val="007F3AD7"/>
    <w:rsid w:val="007F49C8"/>
    <w:rsid w:val="007F5CDD"/>
    <w:rsid w:val="007F5D6F"/>
    <w:rsid w:val="007F6B18"/>
    <w:rsid w:val="008002FF"/>
    <w:rsid w:val="00800FF0"/>
    <w:rsid w:val="00801259"/>
    <w:rsid w:val="008019AB"/>
    <w:rsid w:val="00801AAC"/>
    <w:rsid w:val="00801B77"/>
    <w:rsid w:val="00801D74"/>
    <w:rsid w:val="0080223B"/>
    <w:rsid w:val="00802E78"/>
    <w:rsid w:val="00803443"/>
    <w:rsid w:val="00803A1D"/>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499"/>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845"/>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1D4"/>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E24"/>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6D09"/>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AE"/>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E98"/>
    <w:rsid w:val="00882D5D"/>
    <w:rsid w:val="008831C7"/>
    <w:rsid w:val="008833F5"/>
    <w:rsid w:val="008833FB"/>
    <w:rsid w:val="00883AAB"/>
    <w:rsid w:val="008840EF"/>
    <w:rsid w:val="008842A1"/>
    <w:rsid w:val="008843E9"/>
    <w:rsid w:val="00885E87"/>
    <w:rsid w:val="00886800"/>
    <w:rsid w:val="008877EC"/>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A3B"/>
    <w:rsid w:val="008B1B00"/>
    <w:rsid w:val="008B2996"/>
    <w:rsid w:val="008B2CCC"/>
    <w:rsid w:val="008B2D09"/>
    <w:rsid w:val="008B2E71"/>
    <w:rsid w:val="008B2F24"/>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8E6"/>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2F5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2DF"/>
    <w:rsid w:val="008E159E"/>
    <w:rsid w:val="008E1723"/>
    <w:rsid w:val="008E1909"/>
    <w:rsid w:val="008E1D70"/>
    <w:rsid w:val="008E2AFF"/>
    <w:rsid w:val="008E2FF6"/>
    <w:rsid w:val="008E42B0"/>
    <w:rsid w:val="008E482B"/>
    <w:rsid w:val="008E4CA5"/>
    <w:rsid w:val="008E5734"/>
    <w:rsid w:val="008E5FD1"/>
    <w:rsid w:val="008E6605"/>
    <w:rsid w:val="008F0203"/>
    <w:rsid w:val="008F10E9"/>
    <w:rsid w:val="008F1A19"/>
    <w:rsid w:val="008F1C35"/>
    <w:rsid w:val="008F1CF9"/>
    <w:rsid w:val="008F1D4D"/>
    <w:rsid w:val="008F1EAB"/>
    <w:rsid w:val="008F203D"/>
    <w:rsid w:val="008F32C3"/>
    <w:rsid w:val="008F33DC"/>
    <w:rsid w:val="008F3989"/>
    <w:rsid w:val="008F3DA0"/>
    <w:rsid w:val="008F425C"/>
    <w:rsid w:val="008F477F"/>
    <w:rsid w:val="008F4B5A"/>
    <w:rsid w:val="008F681B"/>
    <w:rsid w:val="008F6FD2"/>
    <w:rsid w:val="008F7A38"/>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646"/>
    <w:rsid w:val="0091692E"/>
    <w:rsid w:val="00916B3D"/>
    <w:rsid w:val="0091767F"/>
    <w:rsid w:val="00917680"/>
    <w:rsid w:val="00917948"/>
    <w:rsid w:val="00917CE9"/>
    <w:rsid w:val="00920A5E"/>
    <w:rsid w:val="00920BF2"/>
    <w:rsid w:val="00920E7D"/>
    <w:rsid w:val="00921111"/>
    <w:rsid w:val="009213F7"/>
    <w:rsid w:val="009215F7"/>
    <w:rsid w:val="0092160C"/>
    <w:rsid w:val="00921C62"/>
    <w:rsid w:val="00921D56"/>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59"/>
    <w:rsid w:val="00931AFB"/>
    <w:rsid w:val="00931BD9"/>
    <w:rsid w:val="00932D0C"/>
    <w:rsid w:val="009335EE"/>
    <w:rsid w:val="009336BF"/>
    <w:rsid w:val="00933CC1"/>
    <w:rsid w:val="00936731"/>
    <w:rsid w:val="009368F3"/>
    <w:rsid w:val="00936EA7"/>
    <w:rsid w:val="009376C1"/>
    <w:rsid w:val="00937DFF"/>
    <w:rsid w:val="0094091C"/>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6A31"/>
    <w:rsid w:val="009474F2"/>
    <w:rsid w:val="00947695"/>
    <w:rsid w:val="009476DE"/>
    <w:rsid w:val="00947713"/>
    <w:rsid w:val="00950BC2"/>
    <w:rsid w:val="00950DE7"/>
    <w:rsid w:val="00951151"/>
    <w:rsid w:val="009518C8"/>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AF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7DB"/>
    <w:rsid w:val="00967F33"/>
    <w:rsid w:val="00970368"/>
    <w:rsid w:val="009706AD"/>
    <w:rsid w:val="00970A40"/>
    <w:rsid w:val="00970CFF"/>
    <w:rsid w:val="00970E55"/>
    <w:rsid w:val="0097130C"/>
    <w:rsid w:val="00971F08"/>
    <w:rsid w:val="00972FC1"/>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09B"/>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994"/>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4A2"/>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A8C"/>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5D2"/>
    <w:rsid w:val="009C461B"/>
    <w:rsid w:val="009C491D"/>
    <w:rsid w:val="009C4D4C"/>
    <w:rsid w:val="009C5296"/>
    <w:rsid w:val="009C5A97"/>
    <w:rsid w:val="009C5E38"/>
    <w:rsid w:val="009C6D92"/>
    <w:rsid w:val="009C702B"/>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82A"/>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B8A"/>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5BC"/>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2A5"/>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CC2"/>
    <w:rsid w:val="00A4478E"/>
    <w:rsid w:val="00A44A9C"/>
    <w:rsid w:val="00A45639"/>
    <w:rsid w:val="00A45B74"/>
    <w:rsid w:val="00A45C97"/>
    <w:rsid w:val="00A46DB9"/>
    <w:rsid w:val="00A47931"/>
    <w:rsid w:val="00A5014C"/>
    <w:rsid w:val="00A50307"/>
    <w:rsid w:val="00A5094F"/>
    <w:rsid w:val="00A50986"/>
    <w:rsid w:val="00A50D8F"/>
    <w:rsid w:val="00A50F47"/>
    <w:rsid w:val="00A5192E"/>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1AA"/>
    <w:rsid w:val="00A623AD"/>
    <w:rsid w:val="00A62561"/>
    <w:rsid w:val="00A62A77"/>
    <w:rsid w:val="00A62A8F"/>
    <w:rsid w:val="00A62DD4"/>
    <w:rsid w:val="00A63483"/>
    <w:rsid w:val="00A634A9"/>
    <w:rsid w:val="00A6368D"/>
    <w:rsid w:val="00A63BEA"/>
    <w:rsid w:val="00A644CA"/>
    <w:rsid w:val="00A64815"/>
    <w:rsid w:val="00A64A69"/>
    <w:rsid w:val="00A6529E"/>
    <w:rsid w:val="00A6576F"/>
    <w:rsid w:val="00A657D7"/>
    <w:rsid w:val="00A65CE1"/>
    <w:rsid w:val="00A65E06"/>
    <w:rsid w:val="00A660AC"/>
    <w:rsid w:val="00A6687C"/>
    <w:rsid w:val="00A6760C"/>
    <w:rsid w:val="00A67AEE"/>
    <w:rsid w:val="00A67E6C"/>
    <w:rsid w:val="00A67FB1"/>
    <w:rsid w:val="00A71033"/>
    <w:rsid w:val="00A71150"/>
    <w:rsid w:val="00A7194D"/>
    <w:rsid w:val="00A71B99"/>
    <w:rsid w:val="00A71C1B"/>
    <w:rsid w:val="00A71F88"/>
    <w:rsid w:val="00A71FBE"/>
    <w:rsid w:val="00A72ADC"/>
    <w:rsid w:val="00A72CAF"/>
    <w:rsid w:val="00A730C4"/>
    <w:rsid w:val="00A733D2"/>
    <w:rsid w:val="00A739D0"/>
    <w:rsid w:val="00A73A0D"/>
    <w:rsid w:val="00A73B9B"/>
    <w:rsid w:val="00A75D39"/>
    <w:rsid w:val="00A761D4"/>
    <w:rsid w:val="00A76D26"/>
    <w:rsid w:val="00A76DBB"/>
    <w:rsid w:val="00A76E8B"/>
    <w:rsid w:val="00A7706C"/>
    <w:rsid w:val="00A77EC4"/>
    <w:rsid w:val="00A80575"/>
    <w:rsid w:val="00A805CE"/>
    <w:rsid w:val="00A80AC7"/>
    <w:rsid w:val="00A81256"/>
    <w:rsid w:val="00A81F82"/>
    <w:rsid w:val="00A82E35"/>
    <w:rsid w:val="00A831A8"/>
    <w:rsid w:val="00A8350C"/>
    <w:rsid w:val="00A8368E"/>
    <w:rsid w:val="00A85075"/>
    <w:rsid w:val="00A85AAC"/>
    <w:rsid w:val="00A862D4"/>
    <w:rsid w:val="00A87256"/>
    <w:rsid w:val="00A879F2"/>
    <w:rsid w:val="00A9069A"/>
    <w:rsid w:val="00A909B3"/>
    <w:rsid w:val="00A90CFA"/>
    <w:rsid w:val="00A910A2"/>
    <w:rsid w:val="00A91516"/>
    <w:rsid w:val="00A9170B"/>
    <w:rsid w:val="00A9175D"/>
    <w:rsid w:val="00A91F1F"/>
    <w:rsid w:val="00A924A6"/>
    <w:rsid w:val="00A92879"/>
    <w:rsid w:val="00A93357"/>
    <w:rsid w:val="00A93E4E"/>
    <w:rsid w:val="00A9442A"/>
    <w:rsid w:val="00A94A54"/>
    <w:rsid w:val="00A94B28"/>
    <w:rsid w:val="00A94B9D"/>
    <w:rsid w:val="00A951DB"/>
    <w:rsid w:val="00A952DB"/>
    <w:rsid w:val="00A956B7"/>
    <w:rsid w:val="00A956F8"/>
    <w:rsid w:val="00A95867"/>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E94"/>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0AE3"/>
    <w:rsid w:val="00AD122E"/>
    <w:rsid w:val="00AD1511"/>
    <w:rsid w:val="00AD20C4"/>
    <w:rsid w:val="00AD22F9"/>
    <w:rsid w:val="00AD236B"/>
    <w:rsid w:val="00AD2894"/>
    <w:rsid w:val="00AD2C54"/>
    <w:rsid w:val="00AD30AA"/>
    <w:rsid w:val="00AD3246"/>
    <w:rsid w:val="00AD3CF7"/>
    <w:rsid w:val="00AD3F94"/>
    <w:rsid w:val="00AD4A5A"/>
    <w:rsid w:val="00AD4F20"/>
    <w:rsid w:val="00AD51ED"/>
    <w:rsid w:val="00AD52B1"/>
    <w:rsid w:val="00AD58C1"/>
    <w:rsid w:val="00AD59E2"/>
    <w:rsid w:val="00AD5F22"/>
    <w:rsid w:val="00AD62BC"/>
    <w:rsid w:val="00AD6629"/>
    <w:rsid w:val="00AD6745"/>
    <w:rsid w:val="00AD6C3C"/>
    <w:rsid w:val="00AD71EA"/>
    <w:rsid w:val="00AD7C52"/>
    <w:rsid w:val="00AE0077"/>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201"/>
    <w:rsid w:val="00AE57B5"/>
    <w:rsid w:val="00AE5980"/>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963"/>
    <w:rsid w:val="00AF7CFF"/>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6368"/>
    <w:rsid w:val="00B0737B"/>
    <w:rsid w:val="00B07961"/>
    <w:rsid w:val="00B07EBA"/>
    <w:rsid w:val="00B100B9"/>
    <w:rsid w:val="00B1052A"/>
    <w:rsid w:val="00B105F6"/>
    <w:rsid w:val="00B125F7"/>
    <w:rsid w:val="00B13800"/>
    <w:rsid w:val="00B13999"/>
    <w:rsid w:val="00B139E0"/>
    <w:rsid w:val="00B13E74"/>
    <w:rsid w:val="00B140ED"/>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0EF1"/>
    <w:rsid w:val="00B2133E"/>
    <w:rsid w:val="00B219D1"/>
    <w:rsid w:val="00B21DEF"/>
    <w:rsid w:val="00B223DC"/>
    <w:rsid w:val="00B22A95"/>
    <w:rsid w:val="00B22AC0"/>
    <w:rsid w:val="00B22FCA"/>
    <w:rsid w:val="00B23230"/>
    <w:rsid w:val="00B23AE8"/>
    <w:rsid w:val="00B23CC2"/>
    <w:rsid w:val="00B24A9A"/>
    <w:rsid w:val="00B25210"/>
    <w:rsid w:val="00B26443"/>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D81"/>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8E2"/>
    <w:rsid w:val="00B626E7"/>
    <w:rsid w:val="00B62AAA"/>
    <w:rsid w:val="00B62B11"/>
    <w:rsid w:val="00B63534"/>
    <w:rsid w:val="00B6366E"/>
    <w:rsid w:val="00B63F4F"/>
    <w:rsid w:val="00B64259"/>
    <w:rsid w:val="00B6553E"/>
    <w:rsid w:val="00B658B9"/>
    <w:rsid w:val="00B659E4"/>
    <w:rsid w:val="00B66345"/>
    <w:rsid w:val="00B664C7"/>
    <w:rsid w:val="00B669B8"/>
    <w:rsid w:val="00B6798E"/>
    <w:rsid w:val="00B704B6"/>
    <w:rsid w:val="00B70733"/>
    <w:rsid w:val="00B716B4"/>
    <w:rsid w:val="00B7328B"/>
    <w:rsid w:val="00B739F6"/>
    <w:rsid w:val="00B73C7D"/>
    <w:rsid w:val="00B74C10"/>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C19"/>
    <w:rsid w:val="00B90031"/>
    <w:rsid w:val="00B906C8"/>
    <w:rsid w:val="00B90739"/>
    <w:rsid w:val="00B90F73"/>
    <w:rsid w:val="00B91DE3"/>
    <w:rsid w:val="00B923B3"/>
    <w:rsid w:val="00B92526"/>
    <w:rsid w:val="00B9279F"/>
    <w:rsid w:val="00B929B7"/>
    <w:rsid w:val="00B92C63"/>
    <w:rsid w:val="00B92DAF"/>
    <w:rsid w:val="00B92EDB"/>
    <w:rsid w:val="00B92F19"/>
    <w:rsid w:val="00B9331F"/>
    <w:rsid w:val="00B93427"/>
    <w:rsid w:val="00B93B55"/>
    <w:rsid w:val="00B93B59"/>
    <w:rsid w:val="00B9406A"/>
    <w:rsid w:val="00B94E68"/>
    <w:rsid w:val="00B951DC"/>
    <w:rsid w:val="00B9530B"/>
    <w:rsid w:val="00B95D98"/>
    <w:rsid w:val="00B964AB"/>
    <w:rsid w:val="00B96A62"/>
    <w:rsid w:val="00B973B9"/>
    <w:rsid w:val="00B97945"/>
    <w:rsid w:val="00B97C81"/>
    <w:rsid w:val="00B97F52"/>
    <w:rsid w:val="00BA15AA"/>
    <w:rsid w:val="00BA1641"/>
    <w:rsid w:val="00BA1C25"/>
    <w:rsid w:val="00BA2280"/>
    <w:rsid w:val="00BA2A08"/>
    <w:rsid w:val="00BA34C0"/>
    <w:rsid w:val="00BA3F6C"/>
    <w:rsid w:val="00BA47B3"/>
    <w:rsid w:val="00BA49CB"/>
    <w:rsid w:val="00BA4AAB"/>
    <w:rsid w:val="00BA4F1E"/>
    <w:rsid w:val="00BA4FE5"/>
    <w:rsid w:val="00BA56D2"/>
    <w:rsid w:val="00BA57D9"/>
    <w:rsid w:val="00BA592D"/>
    <w:rsid w:val="00BA646F"/>
    <w:rsid w:val="00BA67D4"/>
    <w:rsid w:val="00BA76E0"/>
    <w:rsid w:val="00BA7B78"/>
    <w:rsid w:val="00BB026C"/>
    <w:rsid w:val="00BB0D37"/>
    <w:rsid w:val="00BB14C4"/>
    <w:rsid w:val="00BB1D3A"/>
    <w:rsid w:val="00BB2A25"/>
    <w:rsid w:val="00BB332C"/>
    <w:rsid w:val="00BB34B4"/>
    <w:rsid w:val="00BB36D4"/>
    <w:rsid w:val="00BB4495"/>
    <w:rsid w:val="00BB4727"/>
    <w:rsid w:val="00BB51E9"/>
    <w:rsid w:val="00BB52BF"/>
    <w:rsid w:val="00BB534C"/>
    <w:rsid w:val="00BB57EF"/>
    <w:rsid w:val="00BB749A"/>
    <w:rsid w:val="00BC0B77"/>
    <w:rsid w:val="00BC0D49"/>
    <w:rsid w:val="00BC0E0C"/>
    <w:rsid w:val="00BC0FDC"/>
    <w:rsid w:val="00BC1082"/>
    <w:rsid w:val="00BC16D9"/>
    <w:rsid w:val="00BC185B"/>
    <w:rsid w:val="00BC1D4A"/>
    <w:rsid w:val="00BC1F30"/>
    <w:rsid w:val="00BC24C0"/>
    <w:rsid w:val="00BC25AA"/>
    <w:rsid w:val="00BC2677"/>
    <w:rsid w:val="00BC3053"/>
    <w:rsid w:val="00BC3FAD"/>
    <w:rsid w:val="00BC40B6"/>
    <w:rsid w:val="00BC44DE"/>
    <w:rsid w:val="00BC4D2E"/>
    <w:rsid w:val="00BC5551"/>
    <w:rsid w:val="00BC55B8"/>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CA"/>
    <w:rsid w:val="00BD721C"/>
    <w:rsid w:val="00BD7A8B"/>
    <w:rsid w:val="00BD7F16"/>
    <w:rsid w:val="00BE0841"/>
    <w:rsid w:val="00BE0B97"/>
    <w:rsid w:val="00BE0BF1"/>
    <w:rsid w:val="00BE1234"/>
    <w:rsid w:val="00BE191B"/>
    <w:rsid w:val="00BE1DAD"/>
    <w:rsid w:val="00BE1E63"/>
    <w:rsid w:val="00BE1FD4"/>
    <w:rsid w:val="00BE2FA6"/>
    <w:rsid w:val="00BE333F"/>
    <w:rsid w:val="00BE38DC"/>
    <w:rsid w:val="00BE3DB9"/>
    <w:rsid w:val="00BE45B3"/>
    <w:rsid w:val="00BE4818"/>
    <w:rsid w:val="00BE486A"/>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BE5"/>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2DC3"/>
    <w:rsid w:val="00C1336E"/>
    <w:rsid w:val="00C1339F"/>
    <w:rsid w:val="00C13429"/>
    <w:rsid w:val="00C136B9"/>
    <w:rsid w:val="00C13C4B"/>
    <w:rsid w:val="00C14D4B"/>
    <w:rsid w:val="00C14F45"/>
    <w:rsid w:val="00C153EB"/>
    <w:rsid w:val="00C154BB"/>
    <w:rsid w:val="00C15FEA"/>
    <w:rsid w:val="00C1670D"/>
    <w:rsid w:val="00C16B3F"/>
    <w:rsid w:val="00C16C9A"/>
    <w:rsid w:val="00C17159"/>
    <w:rsid w:val="00C173FB"/>
    <w:rsid w:val="00C177D6"/>
    <w:rsid w:val="00C20D14"/>
    <w:rsid w:val="00C214EA"/>
    <w:rsid w:val="00C218C5"/>
    <w:rsid w:val="00C22345"/>
    <w:rsid w:val="00C22468"/>
    <w:rsid w:val="00C22E48"/>
    <w:rsid w:val="00C23EE8"/>
    <w:rsid w:val="00C2419C"/>
    <w:rsid w:val="00C2471F"/>
    <w:rsid w:val="00C24CEC"/>
    <w:rsid w:val="00C24E68"/>
    <w:rsid w:val="00C25DF9"/>
    <w:rsid w:val="00C26005"/>
    <w:rsid w:val="00C2656B"/>
    <w:rsid w:val="00C26FAA"/>
    <w:rsid w:val="00C27186"/>
    <w:rsid w:val="00C279B5"/>
    <w:rsid w:val="00C27BD2"/>
    <w:rsid w:val="00C27C45"/>
    <w:rsid w:val="00C30691"/>
    <w:rsid w:val="00C30833"/>
    <w:rsid w:val="00C30F0B"/>
    <w:rsid w:val="00C31470"/>
    <w:rsid w:val="00C32B02"/>
    <w:rsid w:val="00C35447"/>
    <w:rsid w:val="00C35564"/>
    <w:rsid w:val="00C35AA0"/>
    <w:rsid w:val="00C35CCF"/>
    <w:rsid w:val="00C3675D"/>
    <w:rsid w:val="00C37055"/>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219"/>
    <w:rsid w:val="00C504D0"/>
    <w:rsid w:val="00C509AE"/>
    <w:rsid w:val="00C51103"/>
    <w:rsid w:val="00C51BF6"/>
    <w:rsid w:val="00C525C1"/>
    <w:rsid w:val="00C52DC6"/>
    <w:rsid w:val="00C52E53"/>
    <w:rsid w:val="00C52FEE"/>
    <w:rsid w:val="00C532F3"/>
    <w:rsid w:val="00C53624"/>
    <w:rsid w:val="00C53871"/>
    <w:rsid w:val="00C53ABB"/>
    <w:rsid w:val="00C54995"/>
    <w:rsid w:val="00C54BC9"/>
    <w:rsid w:val="00C54D41"/>
    <w:rsid w:val="00C5517F"/>
    <w:rsid w:val="00C5572E"/>
    <w:rsid w:val="00C55C9D"/>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96"/>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53"/>
    <w:rsid w:val="00C72EF4"/>
    <w:rsid w:val="00C73332"/>
    <w:rsid w:val="00C73583"/>
    <w:rsid w:val="00C73931"/>
    <w:rsid w:val="00C752B6"/>
    <w:rsid w:val="00C75D2F"/>
    <w:rsid w:val="00C767BE"/>
    <w:rsid w:val="00C76963"/>
    <w:rsid w:val="00C76E3C"/>
    <w:rsid w:val="00C76F2F"/>
    <w:rsid w:val="00C770F2"/>
    <w:rsid w:val="00C77209"/>
    <w:rsid w:val="00C776CF"/>
    <w:rsid w:val="00C77A34"/>
    <w:rsid w:val="00C77B99"/>
    <w:rsid w:val="00C808E1"/>
    <w:rsid w:val="00C8128A"/>
    <w:rsid w:val="00C81568"/>
    <w:rsid w:val="00C82871"/>
    <w:rsid w:val="00C83454"/>
    <w:rsid w:val="00C836BC"/>
    <w:rsid w:val="00C837B2"/>
    <w:rsid w:val="00C84847"/>
    <w:rsid w:val="00C84CA9"/>
    <w:rsid w:val="00C8580F"/>
    <w:rsid w:val="00C8723E"/>
    <w:rsid w:val="00C8725C"/>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F75"/>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011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AD6"/>
    <w:rsid w:val="00CC4C07"/>
    <w:rsid w:val="00CC745E"/>
    <w:rsid w:val="00CC7B45"/>
    <w:rsid w:val="00CD0521"/>
    <w:rsid w:val="00CD0676"/>
    <w:rsid w:val="00CD0D28"/>
    <w:rsid w:val="00CD0DD8"/>
    <w:rsid w:val="00CD0FCF"/>
    <w:rsid w:val="00CD1072"/>
    <w:rsid w:val="00CD1188"/>
    <w:rsid w:val="00CD1443"/>
    <w:rsid w:val="00CD1487"/>
    <w:rsid w:val="00CD160F"/>
    <w:rsid w:val="00CD2B1A"/>
    <w:rsid w:val="00CD2D0C"/>
    <w:rsid w:val="00CD2ED1"/>
    <w:rsid w:val="00CD2F77"/>
    <w:rsid w:val="00CD31A8"/>
    <w:rsid w:val="00CD337B"/>
    <w:rsid w:val="00CD3412"/>
    <w:rsid w:val="00CD3DF3"/>
    <w:rsid w:val="00CD4074"/>
    <w:rsid w:val="00CD424E"/>
    <w:rsid w:val="00CD5342"/>
    <w:rsid w:val="00CD5555"/>
    <w:rsid w:val="00CD7877"/>
    <w:rsid w:val="00CD78AE"/>
    <w:rsid w:val="00CE0424"/>
    <w:rsid w:val="00CE182B"/>
    <w:rsid w:val="00CE2021"/>
    <w:rsid w:val="00CE225F"/>
    <w:rsid w:val="00CE24E1"/>
    <w:rsid w:val="00CE2651"/>
    <w:rsid w:val="00CE2852"/>
    <w:rsid w:val="00CE2883"/>
    <w:rsid w:val="00CE2A8A"/>
    <w:rsid w:val="00CE4735"/>
    <w:rsid w:val="00CE5519"/>
    <w:rsid w:val="00CE56D0"/>
    <w:rsid w:val="00CE59DD"/>
    <w:rsid w:val="00CE5A51"/>
    <w:rsid w:val="00CE74E6"/>
    <w:rsid w:val="00CE7561"/>
    <w:rsid w:val="00CE7C64"/>
    <w:rsid w:val="00CE7D63"/>
    <w:rsid w:val="00CF0422"/>
    <w:rsid w:val="00CF1354"/>
    <w:rsid w:val="00CF1397"/>
    <w:rsid w:val="00CF27E3"/>
    <w:rsid w:val="00CF2C7F"/>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052"/>
    <w:rsid w:val="00D0142B"/>
    <w:rsid w:val="00D01F9C"/>
    <w:rsid w:val="00D03125"/>
    <w:rsid w:val="00D031AD"/>
    <w:rsid w:val="00D031DA"/>
    <w:rsid w:val="00D0326E"/>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935"/>
    <w:rsid w:val="00D13C81"/>
    <w:rsid w:val="00D13E4E"/>
    <w:rsid w:val="00D14A4E"/>
    <w:rsid w:val="00D14FF8"/>
    <w:rsid w:val="00D15AAD"/>
    <w:rsid w:val="00D15D01"/>
    <w:rsid w:val="00D161D8"/>
    <w:rsid w:val="00D165B8"/>
    <w:rsid w:val="00D17CE4"/>
    <w:rsid w:val="00D17F3C"/>
    <w:rsid w:val="00D2006E"/>
    <w:rsid w:val="00D21672"/>
    <w:rsid w:val="00D21BA6"/>
    <w:rsid w:val="00D2277F"/>
    <w:rsid w:val="00D239A7"/>
    <w:rsid w:val="00D23BE5"/>
    <w:rsid w:val="00D23F47"/>
    <w:rsid w:val="00D242E0"/>
    <w:rsid w:val="00D24951"/>
    <w:rsid w:val="00D24AD7"/>
    <w:rsid w:val="00D251A0"/>
    <w:rsid w:val="00D25491"/>
    <w:rsid w:val="00D25557"/>
    <w:rsid w:val="00D2556A"/>
    <w:rsid w:val="00D267B0"/>
    <w:rsid w:val="00D26B67"/>
    <w:rsid w:val="00D26BF0"/>
    <w:rsid w:val="00D26C20"/>
    <w:rsid w:val="00D27F67"/>
    <w:rsid w:val="00D3005B"/>
    <w:rsid w:val="00D30160"/>
    <w:rsid w:val="00D31B35"/>
    <w:rsid w:val="00D32518"/>
    <w:rsid w:val="00D344EE"/>
    <w:rsid w:val="00D346B3"/>
    <w:rsid w:val="00D34C1E"/>
    <w:rsid w:val="00D34C5A"/>
    <w:rsid w:val="00D351A4"/>
    <w:rsid w:val="00D36455"/>
    <w:rsid w:val="00D3668A"/>
    <w:rsid w:val="00D36809"/>
    <w:rsid w:val="00D36E71"/>
    <w:rsid w:val="00D370A5"/>
    <w:rsid w:val="00D374AE"/>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B75"/>
    <w:rsid w:val="00D55E91"/>
    <w:rsid w:val="00D5646E"/>
    <w:rsid w:val="00D576CA"/>
    <w:rsid w:val="00D576E3"/>
    <w:rsid w:val="00D603D7"/>
    <w:rsid w:val="00D60E13"/>
    <w:rsid w:val="00D61AF5"/>
    <w:rsid w:val="00D62AC2"/>
    <w:rsid w:val="00D62CD5"/>
    <w:rsid w:val="00D64024"/>
    <w:rsid w:val="00D642D1"/>
    <w:rsid w:val="00D6435F"/>
    <w:rsid w:val="00D64DEB"/>
    <w:rsid w:val="00D65229"/>
    <w:rsid w:val="00D652B5"/>
    <w:rsid w:val="00D652F2"/>
    <w:rsid w:val="00D6600D"/>
    <w:rsid w:val="00D6607B"/>
    <w:rsid w:val="00D66155"/>
    <w:rsid w:val="00D66919"/>
    <w:rsid w:val="00D67C2D"/>
    <w:rsid w:val="00D7079A"/>
    <w:rsid w:val="00D70841"/>
    <w:rsid w:val="00D708B0"/>
    <w:rsid w:val="00D70C0E"/>
    <w:rsid w:val="00D72099"/>
    <w:rsid w:val="00D7297A"/>
    <w:rsid w:val="00D73192"/>
    <w:rsid w:val="00D73427"/>
    <w:rsid w:val="00D73A16"/>
    <w:rsid w:val="00D74277"/>
    <w:rsid w:val="00D74AEC"/>
    <w:rsid w:val="00D75638"/>
    <w:rsid w:val="00D75936"/>
    <w:rsid w:val="00D7751A"/>
    <w:rsid w:val="00D77B1D"/>
    <w:rsid w:val="00D8021F"/>
    <w:rsid w:val="00D80383"/>
    <w:rsid w:val="00D806DF"/>
    <w:rsid w:val="00D80ADB"/>
    <w:rsid w:val="00D80B3E"/>
    <w:rsid w:val="00D81DFE"/>
    <w:rsid w:val="00D81F78"/>
    <w:rsid w:val="00D823C6"/>
    <w:rsid w:val="00D82883"/>
    <w:rsid w:val="00D8297D"/>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30A"/>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B0D"/>
    <w:rsid w:val="00DC767A"/>
    <w:rsid w:val="00DC7AAD"/>
    <w:rsid w:val="00DC7E2E"/>
    <w:rsid w:val="00DD0200"/>
    <w:rsid w:val="00DD0A3C"/>
    <w:rsid w:val="00DD0CCA"/>
    <w:rsid w:val="00DD1174"/>
    <w:rsid w:val="00DD14FA"/>
    <w:rsid w:val="00DD162C"/>
    <w:rsid w:val="00DD18FF"/>
    <w:rsid w:val="00DD24A0"/>
    <w:rsid w:val="00DD2B47"/>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760"/>
    <w:rsid w:val="00DE2A6E"/>
    <w:rsid w:val="00DE2D2A"/>
    <w:rsid w:val="00DE301C"/>
    <w:rsid w:val="00DE3171"/>
    <w:rsid w:val="00DE320C"/>
    <w:rsid w:val="00DE356B"/>
    <w:rsid w:val="00DE36FF"/>
    <w:rsid w:val="00DE4C2B"/>
    <w:rsid w:val="00DE4D1B"/>
    <w:rsid w:val="00DE4FDC"/>
    <w:rsid w:val="00DE5608"/>
    <w:rsid w:val="00DE58D0"/>
    <w:rsid w:val="00DE591A"/>
    <w:rsid w:val="00DE631A"/>
    <w:rsid w:val="00DE654F"/>
    <w:rsid w:val="00DE67B8"/>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7A3"/>
    <w:rsid w:val="00DF6056"/>
    <w:rsid w:val="00DF62E3"/>
    <w:rsid w:val="00DF7559"/>
    <w:rsid w:val="00E00097"/>
    <w:rsid w:val="00E006FD"/>
    <w:rsid w:val="00E00D7C"/>
    <w:rsid w:val="00E012C0"/>
    <w:rsid w:val="00E017F6"/>
    <w:rsid w:val="00E01A94"/>
    <w:rsid w:val="00E02498"/>
    <w:rsid w:val="00E02957"/>
    <w:rsid w:val="00E02A05"/>
    <w:rsid w:val="00E02D54"/>
    <w:rsid w:val="00E03251"/>
    <w:rsid w:val="00E03372"/>
    <w:rsid w:val="00E03435"/>
    <w:rsid w:val="00E034DB"/>
    <w:rsid w:val="00E03511"/>
    <w:rsid w:val="00E03709"/>
    <w:rsid w:val="00E045A4"/>
    <w:rsid w:val="00E04A56"/>
    <w:rsid w:val="00E0503D"/>
    <w:rsid w:val="00E05B68"/>
    <w:rsid w:val="00E05C62"/>
    <w:rsid w:val="00E05E76"/>
    <w:rsid w:val="00E0781D"/>
    <w:rsid w:val="00E10749"/>
    <w:rsid w:val="00E10E1D"/>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634A"/>
    <w:rsid w:val="00E26DA2"/>
    <w:rsid w:val="00E3003E"/>
    <w:rsid w:val="00E30692"/>
    <w:rsid w:val="00E30B5A"/>
    <w:rsid w:val="00E3123D"/>
    <w:rsid w:val="00E31461"/>
    <w:rsid w:val="00E31D43"/>
    <w:rsid w:val="00E32189"/>
    <w:rsid w:val="00E321E8"/>
    <w:rsid w:val="00E32608"/>
    <w:rsid w:val="00E32950"/>
    <w:rsid w:val="00E32EB8"/>
    <w:rsid w:val="00E33156"/>
    <w:rsid w:val="00E3341C"/>
    <w:rsid w:val="00E33CDD"/>
    <w:rsid w:val="00E34188"/>
    <w:rsid w:val="00E345CD"/>
    <w:rsid w:val="00E34B6E"/>
    <w:rsid w:val="00E34F89"/>
    <w:rsid w:val="00E35559"/>
    <w:rsid w:val="00E359C0"/>
    <w:rsid w:val="00E35D03"/>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1B71"/>
    <w:rsid w:val="00E5219D"/>
    <w:rsid w:val="00E52A10"/>
    <w:rsid w:val="00E52E06"/>
    <w:rsid w:val="00E52E2F"/>
    <w:rsid w:val="00E53448"/>
    <w:rsid w:val="00E53B75"/>
    <w:rsid w:val="00E54E3B"/>
    <w:rsid w:val="00E557C6"/>
    <w:rsid w:val="00E55C1A"/>
    <w:rsid w:val="00E55C55"/>
    <w:rsid w:val="00E55D27"/>
    <w:rsid w:val="00E56887"/>
    <w:rsid w:val="00E56B5B"/>
    <w:rsid w:val="00E5729C"/>
    <w:rsid w:val="00E572F1"/>
    <w:rsid w:val="00E57565"/>
    <w:rsid w:val="00E575D0"/>
    <w:rsid w:val="00E60AD7"/>
    <w:rsid w:val="00E61BFB"/>
    <w:rsid w:val="00E62B5D"/>
    <w:rsid w:val="00E62BD9"/>
    <w:rsid w:val="00E62BFC"/>
    <w:rsid w:val="00E63838"/>
    <w:rsid w:val="00E6427E"/>
    <w:rsid w:val="00E642A4"/>
    <w:rsid w:val="00E64434"/>
    <w:rsid w:val="00E64647"/>
    <w:rsid w:val="00E64F71"/>
    <w:rsid w:val="00E650C5"/>
    <w:rsid w:val="00E65486"/>
    <w:rsid w:val="00E65BD4"/>
    <w:rsid w:val="00E65DE5"/>
    <w:rsid w:val="00E661A7"/>
    <w:rsid w:val="00E665EC"/>
    <w:rsid w:val="00E67540"/>
    <w:rsid w:val="00E677DD"/>
    <w:rsid w:val="00E67998"/>
    <w:rsid w:val="00E67C51"/>
    <w:rsid w:val="00E67F94"/>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49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8DC"/>
    <w:rsid w:val="00E90395"/>
    <w:rsid w:val="00E90CF4"/>
    <w:rsid w:val="00E90E49"/>
    <w:rsid w:val="00E917F9"/>
    <w:rsid w:val="00E9291C"/>
    <w:rsid w:val="00E93F05"/>
    <w:rsid w:val="00E93FCE"/>
    <w:rsid w:val="00E93FFE"/>
    <w:rsid w:val="00E942F4"/>
    <w:rsid w:val="00E94A2C"/>
    <w:rsid w:val="00E94F33"/>
    <w:rsid w:val="00E94F8A"/>
    <w:rsid w:val="00E95E44"/>
    <w:rsid w:val="00E96572"/>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0D35"/>
    <w:rsid w:val="00EB21E2"/>
    <w:rsid w:val="00EB22DA"/>
    <w:rsid w:val="00EB3645"/>
    <w:rsid w:val="00EB3AFC"/>
    <w:rsid w:val="00EB3B0E"/>
    <w:rsid w:val="00EB3BA7"/>
    <w:rsid w:val="00EB3C74"/>
    <w:rsid w:val="00EB3DE6"/>
    <w:rsid w:val="00EB4791"/>
    <w:rsid w:val="00EB4C70"/>
    <w:rsid w:val="00EB4EA2"/>
    <w:rsid w:val="00EB5333"/>
    <w:rsid w:val="00EB55C0"/>
    <w:rsid w:val="00EB68B4"/>
    <w:rsid w:val="00EB6A15"/>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58C"/>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59C"/>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2BB"/>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5C4"/>
    <w:rsid w:val="00F07AA8"/>
    <w:rsid w:val="00F1019A"/>
    <w:rsid w:val="00F10629"/>
    <w:rsid w:val="00F106B3"/>
    <w:rsid w:val="00F10CDB"/>
    <w:rsid w:val="00F11055"/>
    <w:rsid w:val="00F119E8"/>
    <w:rsid w:val="00F11B2C"/>
    <w:rsid w:val="00F11B51"/>
    <w:rsid w:val="00F11BB0"/>
    <w:rsid w:val="00F11CE7"/>
    <w:rsid w:val="00F1226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A3B"/>
    <w:rsid w:val="00F351EE"/>
    <w:rsid w:val="00F35DFE"/>
    <w:rsid w:val="00F35FF3"/>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532"/>
    <w:rsid w:val="00F507D1"/>
    <w:rsid w:val="00F50FA4"/>
    <w:rsid w:val="00F514C3"/>
    <w:rsid w:val="00F519CE"/>
    <w:rsid w:val="00F51ADA"/>
    <w:rsid w:val="00F5302E"/>
    <w:rsid w:val="00F53417"/>
    <w:rsid w:val="00F53862"/>
    <w:rsid w:val="00F53EA5"/>
    <w:rsid w:val="00F54FBA"/>
    <w:rsid w:val="00F55955"/>
    <w:rsid w:val="00F55E9A"/>
    <w:rsid w:val="00F55F64"/>
    <w:rsid w:val="00F568F3"/>
    <w:rsid w:val="00F570ED"/>
    <w:rsid w:val="00F5729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42"/>
    <w:rsid w:val="00F638B3"/>
    <w:rsid w:val="00F639A8"/>
    <w:rsid w:val="00F64C2B"/>
    <w:rsid w:val="00F650BF"/>
    <w:rsid w:val="00F651BE"/>
    <w:rsid w:val="00F659E9"/>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AFB"/>
    <w:rsid w:val="00F74BB9"/>
    <w:rsid w:val="00F74DBD"/>
    <w:rsid w:val="00F753FE"/>
    <w:rsid w:val="00F75582"/>
    <w:rsid w:val="00F75A72"/>
    <w:rsid w:val="00F75A7F"/>
    <w:rsid w:val="00F76028"/>
    <w:rsid w:val="00F76A41"/>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427"/>
    <w:rsid w:val="00F96985"/>
    <w:rsid w:val="00F96F0E"/>
    <w:rsid w:val="00F97838"/>
    <w:rsid w:val="00FA0638"/>
    <w:rsid w:val="00FA0DA6"/>
    <w:rsid w:val="00FA16F4"/>
    <w:rsid w:val="00FA1909"/>
    <w:rsid w:val="00FA24B8"/>
    <w:rsid w:val="00FA29A8"/>
    <w:rsid w:val="00FA2B9A"/>
    <w:rsid w:val="00FA2BB3"/>
    <w:rsid w:val="00FA4A57"/>
    <w:rsid w:val="00FA4E8B"/>
    <w:rsid w:val="00FA5339"/>
    <w:rsid w:val="00FA539B"/>
    <w:rsid w:val="00FA547C"/>
    <w:rsid w:val="00FA585D"/>
    <w:rsid w:val="00FA6A7C"/>
    <w:rsid w:val="00FA797C"/>
    <w:rsid w:val="00FA7ABE"/>
    <w:rsid w:val="00FB0445"/>
    <w:rsid w:val="00FB1027"/>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B03"/>
    <w:rsid w:val="00FC6F85"/>
    <w:rsid w:val="00FC7413"/>
    <w:rsid w:val="00FC7429"/>
    <w:rsid w:val="00FC7653"/>
    <w:rsid w:val="00FC785A"/>
    <w:rsid w:val="00FC7868"/>
    <w:rsid w:val="00FC7E30"/>
    <w:rsid w:val="00FD0499"/>
    <w:rsid w:val="00FD07F6"/>
    <w:rsid w:val="00FD0F14"/>
    <w:rsid w:val="00FD1EC8"/>
    <w:rsid w:val="00FD21FB"/>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ACC"/>
    <w:rsid w:val="00FE0C3E"/>
    <w:rsid w:val="00FE0CDF"/>
    <w:rsid w:val="00FE1336"/>
    <w:rsid w:val="00FE2365"/>
    <w:rsid w:val="00FE24A9"/>
    <w:rsid w:val="00FE2A4D"/>
    <w:rsid w:val="00FE3B6F"/>
    <w:rsid w:val="00FE3C6C"/>
    <w:rsid w:val="00FE4C7B"/>
    <w:rsid w:val="00FE58D1"/>
    <w:rsid w:val="00FE5CEC"/>
    <w:rsid w:val="00FE5F20"/>
    <w:rsid w:val="00FE6296"/>
    <w:rsid w:val="00FE6BDD"/>
    <w:rsid w:val="00FE7336"/>
    <w:rsid w:val="00FE787C"/>
    <w:rsid w:val="00FF0BB8"/>
    <w:rsid w:val="00FF0CE1"/>
    <w:rsid w:val="00FF10FD"/>
    <w:rsid w:val="00FF121F"/>
    <w:rsid w:val="00FF2D77"/>
    <w:rsid w:val="00FF3013"/>
    <w:rsid w:val="00FF303A"/>
    <w:rsid w:val="00FF31E9"/>
    <w:rsid w:val="00FF45A5"/>
    <w:rsid w:val="00FF4A5C"/>
    <w:rsid w:val="00FF547E"/>
    <w:rsid w:val="00FF5517"/>
    <w:rsid w:val="00FF563C"/>
    <w:rsid w:val="00FF598B"/>
    <w:rsid w:val="00FF5C91"/>
    <w:rsid w:val="00FF5F49"/>
    <w:rsid w:val="00FF699E"/>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DraftProposal">
    <w:name w:val="Draft Proposal"/>
    <w:basedOn w:val="Normal"/>
    <w:uiPriority w:val="99"/>
    <w:rsid w:val="00CE7C64"/>
    <w:pPr>
      <w:tabs>
        <w:tab w:val="num" w:pos="720"/>
      </w:tabs>
      <w:spacing w:after="160" w:line="252" w:lineRule="auto"/>
    </w:pPr>
    <w:rPr>
      <w:rFonts w:ascii="Arial" w:eastAsia="Calibri" w:hAnsi="Arial" w:cs="Arial"/>
      <w:b/>
      <w:bCs/>
      <w:sz w:val="22"/>
      <w:szCs w:val="22"/>
      <w:lang w:eastAsia="en-US"/>
    </w:rPr>
  </w:style>
  <w:style w:type="paragraph" w:customStyle="1" w:styleId="Doc-text2">
    <w:name w:val="Doc-text2"/>
    <w:basedOn w:val="Normal"/>
    <w:link w:val="Doc-text2Char"/>
    <w:qFormat/>
    <w:rsid w:val="00CD3DF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CD3DF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8</Pages>
  <Words>3299</Words>
  <Characters>18476</Characters>
  <Application>Microsoft Office Word</Application>
  <DocSecurity>0</DocSecurity>
  <Lines>1154</Lines>
  <Paragraphs>588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2021-11-05T19:42:00Z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